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96F" w:rsidRPr="00BA4529" w:rsidRDefault="004C396F" w:rsidP="004C396F">
      <w:pPr>
        <w:spacing w:line="240" w:lineRule="auto"/>
        <w:jc w:val="center"/>
        <w:rPr>
          <w:rFonts w:eastAsia="標楷體"/>
          <w:b/>
          <w:bCs/>
          <w:noProof/>
          <w:sz w:val="36"/>
          <w:szCs w:val="36"/>
        </w:rPr>
      </w:pPr>
      <w:r w:rsidRPr="00BA4529">
        <w:rPr>
          <w:rFonts w:eastAsia="標楷體"/>
          <w:b/>
          <w:bCs/>
          <w:noProof/>
          <w:sz w:val="36"/>
          <w:szCs w:val="36"/>
        </w:rPr>
        <w:t>新北市政府主計處新聞稿</w:t>
      </w:r>
    </w:p>
    <w:p w:rsidR="004C396F" w:rsidRPr="00B85486" w:rsidRDefault="004C396F" w:rsidP="004C396F">
      <w:pPr>
        <w:spacing w:beforeLines="25" w:before="90" w:afterLines="100" w:after="360" w:line="240" w:lineRule="exact"/>
        <w:jc w:val="center"/>
        <w:rPr>
          <w:rFonts w:eastAsia="標楷體"/>
          <w:b/>
          <w:bCs/>
          <w:sz w:val="36"/>
          <w:szCs w:val="36"/>
        </w:rPr>
      </w:pPr>
      <w:r w:rsidRPr="00BA4529">
        <w:rPr>
          <w:rFonts w:eastAsia="標楷體"/>
          <w:b/>
          <w:bCs/>
          <w:noProof/>
          <w:sz w:val="32"/>
        </w:rPr>
        <w:t>10</w:t>
      </w:r>
      <w:r>
        <w:rPr>
          <w:rFonts w:eastAsia="標楷體" w:hint="eastAsia"/>
          <w:b/>
          <w:bCs/>
          <w:noProof/>
          <w:sz w:val="32"/>
        </w:rPr>
        <w:t>5</w:t>
      </w:r>
      <w:r w:rsidRPr="00BA4529">
        <w:rPr>
          <w:rFonts w:eastAsia="標楷體"/>
          <w:b/>
          <w:bCs/>
          <w:sz w:val="32"/>
        </w:rPr>
        <w:t>年新北市端午節主要食材物價概況</w:t>
      </w:r>
    </w:p>
    <w:p w:rsidR="00726C9B" w:rsidRPr="00906454" w:rsidRDefault="007F1B05" w:rsidP="00432EEE">
      <w:pPr>
        <w:spacing w:line="360" w:lineRule="exact"/>
        <w:ind w:firstLine="480"/>
        <w:rPr>
          <w:rFonts w:eastAsia="標楷體"/>
          <w:sz w:val="26"/>
          <w:szCs w:val="26"/>
        </w:rPr>
      </w:pPr>
      <w:r w:rsidRPr="007F1B05">
        <w:rPr>
          <w:rFonts w:eastAsia="標楷體" w:hint="eastAsia"/>
          <w:sz w:val="26"/>
          <w:szCs w:val="26"/>
        </w:rPr>
        <w:t>端午節為我國三大傳統節日之一</w:t>
      </w:r>
      <w:r w:rsidR="00150135" w:rsidRPr="00906454">
        <w:rPr>
          <w:rFonts w:eastAsia="標楷體"/>
          <w:sz w:val="26"/>
          <w:szCs w:val="26"/>
        </w:rPr>
        <w:t>，吃粽子</w:t>
      </w:r>
      <w:r w:rsidR="00150135" w:rsidRPr="00906454">
        <w:rPr>
          <w:rFonts w:eastAsia="標楷體" w:hint="eastAsia"/>
          <w:sz w:val="26"/>
          <w:szCs w:val="26"/>
        </w:rPr>
        <w:t>則為應景的傳統</w:t>
      </w:r>
      <w:r w:rsidR="00733DCD">
        <w:rPr>
          <w:rFonts w:eastAsia="標楷體" w:hint="eastAsia"/>
          <w:sz w:val="26"/>
          <w:szCs w:val="26"/>
        </w:rPr>
        <w:t>習俗</w:t>
      </w:r>
      <w:r w:rsidR="00150135" w:rsidRPr="00906454">
        <w:rPr>
          <w:rFonts w:eastAsia="標楷體"/>
          <w:sz w:val="26"/>
          <w:szCs w:val="26"/>
        </w:rPr>
        <w:t>。</w:t>
      </w:r>
      <w:r w:rsidR="00150135" w:rsidRPr="00906454">
        <w:rPr>
          <w:rFonts w:eastAsia="標楷體"/>
          <w:sz w:val="26"/>
          <w:szCs w:val="26"/>
        </w:rPr>
        <w:t>5</w:t>
      </w:r>
      <w:r w:rsidR="00150135" w:rsidRPr="00906454">
        <w:rPr>
          <w:rFonts w:eastAsia="標楷體"/>
          <w:sz w:val="26"/>
          <w:szCs w:val="26"/>
        </w:rPr>
        <w:t>月份新北市境內主要應</w:t>
      </w:r>
      <w:proofErr w:type="gramStart"/>
      <w:r w:rsidR="00150135" w:rsidRPr="00906454">
        <w:rPr>
          <w:rFonts w:eastAsia="標楷體"/>
          <w:sz w:val="26"/>
          <w:szCs w:val="26"/>
        </w:rPr>
        <w:t>節食材</w:t>
      </w:r>
      <w:proofErr w:type="gramEnd"/>
      <w:r w:rsidR="00150135" w:rsidRPr="00906454">
        <w:rPr>
          <w:rFonts w:eastAsia="標楷體"/>
          <w:sz w:val="26"/>
          <w:szCs w:val="26"/>
        </w:rPr>
        <w:t>零售物價指數變動情形如下</w:t>
      </w:r>
      <w:r w:rsidR="00150135" w:rsidRPr="00906454">
        <w:rPr>
          <w:rFonts w:eastAsia="標楷體" w:hint="eastAsia"/>
          <w:sz w:val="26"/>
          <w:szCs w:val="26"/>
        </w:rPr>
        <w:t>：</w:t>
      </w:r>
    </w:p>
    <w:p w:rsidR="00B90918" w:rsidRPr="00B90918" w:rsidRDefault="00B841E7" w:rsidP="00B90918">
      <w:pPr>
        <w:pStyle w:val="af3"/>
        <w:numPr>
          <w:ilvl w:val="0"/>
          <w:numId w:val="1"/>
        </w:numPr>
        <w:spacing w:beforeLines="50" w:before="180" w:afterLines="25" w:after="90" w:line="360" w:lineRule="exact"/>
        <w:ind w:leftChars="0" w:left="567" w:hanging="567"/>
        <w:rPr>
          <w:rFonts w:eastAsia="標楷體"/>
          <w:b/>
          <w:sz w:val="28"/>
        </w:rPr>
      </w:pPr>
      <w:r w:rsidRPr="00A92235">
        <w:rPr>
          <w:rFonts w:eastAsia="標楷體"/>
          <w:b/>
          <w:sz w:val="28"/>
        </w:rPr>
        <w:t>豬肉</w:t>
      </w:r>
      <w:r w:rsidR="0064755D">
        <w:rPr>
          <w:rFonts w:eastAsia="標楷體" w:hint="eastAsia"/>
          <w:b/>
          <w:sz w:val="28"/>
        </w:rPr>
        <w:t>5</w:t>
      </w:r>
      <w:r w:rsidR="0064755D" w:rsidRPr="00E82ECE">
        <w:rPr>
          <w:rFonts w:eastAsia="標楷體" w:hint="eastAsia"/>
          <w:b/>
          <w:sz w:val="28"/>
        </w:rPr>
        <w:t>月</w:t>
      </w:r>
      <w:r w:rsidR="0067003B">
        <w:rPr>
          <w:rFonts w:eastAsia="標楷體" w:hint="eastAsia"/>
          <w:b/>
          <w:sz w:val="28"/>
        </w:rPr>
        <w:t>中</w:t>
      </w:r>
      <w:r w:rsidR="0064755D">
        <w:rPr>
          <w:rFonts w:eastAsia="標楷體" w:hint="eastAsia"/>
          <w:b/>
          <w:sz w:val="28"/>
        </w:rPr>
        <w:t>旬</w:t>
      </w:r>
      <w:r w:rsidR="0064755D" w:rsidRPr="00E82ECE">
        <w:rPr>
          <w:rFonts w:eastAsia="標楷體" w:hint="eastAsia"/>
          <w:b/>
          <w:sz w:val="28"/>
        </w:rPr>
        <w:t>已出現漲勢</w:t>
      </w:r>
      <w:r w:rsidR="0064755D">
        <w:rPr>
          <w:rFonts w:eastAsia="標楷體" w:hint="eastAsia"/>
          <w:b/>
          <w:sz w:val="28"/>
        </w:rPr>
        <w:t>，全月</w:t>
      </w:r>
      <w:r w:rsidRPr="00A92235">
        <w:rPr>
          <w:rFonts w:eastAsia="標楷體"/>
          <w:b/>
          <w:sz w:val="28"/>
        </w:rPr>
        <w:t>較</w:t>
      </w:r>
      <w:r w:rsidRPr="00A92235">
        <w:rPr>
          <w:rFonts w:eastAsia="標楷體" w:hint="eastAsia"/>
          <w:b/>
          <w:sz w:val="28"/>
        </w:rPr>
        <w:t>上月</w:t>
      </w:r>
      <w:r w:rsidR="00631935" w:rsidRPr="00A92235">
        <w:rPr>
          <w:rFonts w:eastAsia="標楷體" w:hint="eastAsia"/>
          <w:b/>
          <w:sz w:val="28"/>
        </w:rPr>
        <w:t>上漲</w:t>
      </w:r>
      <w:r w:rsidR="00747459" w:rsidRPr="00A92235">
        <w:rPr>
          <w:rFonts w:eastAsia="標楷體" w:hint="eastAsia"/>
          <w:b/>
          <w:sz w:val="28"/>
        </w:rPr>
        <w:t>0.</w:t>
      </w:r>
      <w:r w:rsidR="00631935">
        <w:rPr>
          <w:rFonts w:eastAsia="標楷體" w:hint="eastAsia"/>
          <w:b/>
          <w:sz w:val="28"/>
        </w:rPr>
        <w:t>4</w:t>
      </w:r>
      <w:r w:rsidR="00816B6C">
        <w:rPr>
          <w:rFonts w:eastAsia="標楷體" w:hint="eastAsia"/>
          <w:b/>
          <w:sz w:val="28"/>
        </w:rPr>
        <w:t>2</w:t>
      </w:r>
      <w:r w:rsidRPr="00A92235">
        <w:rPr>
          <w:rFonts w:eastAsia="標楷體" w:hint="eastAsia"/>
          <w:b/>
          <w:sz w:val="28"/>
        </w:rPr>
        <w:t>%</w:t>
      </w:r>
      <w:r w:rsidRPr="00A92235">
        <w:rPr>
          <w:rFonts w:eastAsia="標楷體" w:hint="eastAsia"/>
          <w:b/>
          <w:sz w:val="28"/>
        </w:rPr>
        <w:t>，較</w:t>
      </w:r>
      <w:r w:rsidRPr="00A92235">
        <w:rPr>
          <w:rFonts w:eastAsia="標楷體"/>
          <w:b/>
          <w:sz w:val="28"/>
        </w:rPr>
        <w:t>去年同</w:t>
      </w:r>
      <w:r w:rsidR="00A63F81">
        <w:rPr>
          <w:rFonts w:eastAsia="標楷體" w:hint="eastAsia"/>
          <w:b/>
          <w:sz w:val="28"/>
        </w:rPr>
        <w:t>月</w:t>
      </w:r>
      <w:r w:rsidR="0064755D">
        <w:rPr>
          <w:rFonts w:eastAsia="標楷體" w:hint="eastAsia"/>
          <w:b/>
          <w:sz w:val="28"/>
        </w:rPr>
        <w:t>亦</w:t>
      </w:r>
      <w:r w:rsidR="00747459" w:rsidRPr="00A92235">
        <w:rPr>
          <w:rFonts w:eastAsia="標楷體" w:hint="eastAsia"/>
          <w:b/>
          <w:sz w:val="28"/>
        </w:rPr>
        <w:t>上漲</w:t>
      </w:r>
      <w:r w:rsidR="00C650F9">
        <w:rPr>
          <w:rFonts w:eastAsia="標楷體" w:hint="eastAsia"/>
          <w:b/>
          <w:sz w:val="28"/>
        </w:rPr>
        <w:t>3</w:t>
      </w:r>
      <w:r w:rsidR="00E82ECE">
        <w:rPr>
          <w:rFonts w:eastAsia="標楷體" w:hint="eastAsia"/>
          <w:b/>
          <w:sz w:val="28"/>
        </w:rPr>
        <w:t>.</w:t>
      </w:r>
      <w:r w:rsidR="00631935">
        <w:rPr>
          <w:rFonts w:eastAsia="標楷體" w:hint="eastAsia"/>
          <w:b/>
          <w:sz w:val="28"/>
        </w:rPr>
        <w:t>84</w:t>
      </w:r>
      <w:r w:rsidRPr="00A92235">
        <w:rPr>
          <w:rFonts w:eastAsia="標楷體"/>
          <w:b/>
          <w:sz w:val="28"/>
        </w:rPr>
        <w:t>%</w:t>
      </w:r>
    </w:p>
    <w:p w:rsidR="00E849F6" w:rsidRDefault="00026201" w:rsidP="00E849F6">
      <w:pPr>
        <w:spacing w:line="360" w:lineRule="exact"/>
        <w:ind w:firstLineChars="200" w:firstLine="520"/>
        <w:jc w:val="both"/>
        <w:rPr>
          <w:rFonts w:eastAsia="標楷體"/>
          <w:sz w:val="26"/>
          <w:szCs w:val="26"/>
        </w:rPr>
      </w:pPr>
      <w:r>
        <w:rPr>
          <w:rFonts w:eastAsia="標楷體" w:hint="eastAsia"/>
          <w:sz w:val="26"/>
          <w:szCs w:val="26"/>
        </w:rPr>
        <w:t>因</w:t>
      </w:r>
      <w:r w:rsidR="00F44B34">
        <w:rPr>
          <w:rFonts w:eastAsia="標楷體" w:hint="eastAsia"/>
          <w:sz w:val="26"/>
          <w:szCs w:val="26"/>
        </w:rPr>
        <w:t>適逢端午佳節，豬肉</w:t>
      </w:r>
      <w:r w:rsidR="00694130">
        <w:rPr>
          <w:rFonts w:eastAsia="標楷體" w:hint="eastAsia"/>
          <w:sz w:val="26"/>
          <w:szCs w:val="26"/>
        </w:rPr>
        <w:t>需求增</w:t>
      </w:r>
      <w:r w:rsidR="00B10ADE">
        <w:rPr>
          <w:rFonts w:eastAsia="標楷體" w:hint="eastAsia"/>
          <w:sz w:val="26"/>
          <w:szCs w:val="26"/>
        </w:rPr>
        <w:t>加</w:t>
      </w:r>
      <w:r w:rsidR="00694130">
        <w:rPr>
          <w:rFonts w:eastAsia="標楷體" w:hint="eastAsia"/>
          <w:sz w:val="26"/>
          <w:szCs w:val="26"/>
        </w:rPr>
        <w:t>，</w:t>
      </w:r>
      <w:r w:rsidR="00AD3BE8">
        <w:rPr>
          <w:rFonts w:eastAsia="標楷體" w:hint="eastAsia"/>
          <w:sz w:val="26"/>
          <w:szCs w:val="26"/>
        </w:rPr>
        <w:t>加上</w:t>
      </w:r>
      <w:r>
        <w:rPr>
          <w:rFonts w:eastAsia="標楷體" w:hint="eastAsia"/>
          <w:sz w:val="26"/>
          <w:szCs w:val="26"/>
        </w:rPr>
        <w:t>近期</w:t>
      </w:r>
      <w:r w:rsidR="00AD3BE8">
        <w:rPr>
          <w:rFonts w:eastAsia="標楷體" w:hint="eastAsia"/>
          <w:sz w:val="26"/>
          <w:szCs w:val="26"/>
        </w:rPr>
        <w:t>豬肉供應量減少，</w:t>
      </w:r>
      <w:r w:rsidR="00694130">
        <w:rPr>
          <w:rFonts w:eastAsia="標楷體" w:hint="eastAsia"/>
          <w:sz w:val="26"/>
          <w:szCs w:val="26"/>
        </w:rPr>
        <w:t>使得</w:t>
      </w:r>
      <w:r w:rsidR="00181EE5">
        <w:rPr>
          <w:rFonts w:eastAsia="標楷體" w:hint="eastAsia"/>
          <w:sz w:val="26"/>
          <w:szCs w:val="26"/>
        </w:rPr>
        <w:t>今</w:t>
      </w:r>
      <w:r w:rsidR="00181EE5">
        <w:rPr>
          <w:rFonts w:eastAsia="標楷體" w:hint="eastAsia"/>
          <w:sz w:val="26"/>
          <w:szCs w:val="26"/>
        </w:rPr>
        <w:t>(105)</w:t>
      </w:r>
      <w:r w:rsidR="00181EE5">
        <w:rPr>
          <w:rFonts w:eastAsia="標楷體" w:hint="eastAsia"/>
          <w:sz w:val="26"/>
          <w:szCs w:val="26"/>
        </w:rPr>
        <w:t>年</w:t>
      </w:r>
      <w:r w:rsidR="00361B7F">
        <w:rPr>
          <w:rFonts w:eastAsia="標楷體" w:hint="eastAsia"/>
          <w:sz w:val="26"/>
          <w:szCs w:val="26"/>
        </w:rPr>
        <w:t>5</w:t>
      </w:r>
      <w:r w:rsidR="00361B7F" w:rsidRPr="00A92235">
        <w:rPr>
          <w:rFonts w:eastAsia="標楷體" w:hint="eastAsia"/>
          <w:sz w:val="26"/>
          <w:szCs w:val="26"/>
        </w:rPr>
        <w:t>月</w:t>
      </w:r>
      <w:r w:rsidR="0057417D">
        <w:rPr>
          <w:rFonts w:eastAsia="標楷體" w:hint="eastAsia"/>
          <w:sz w:val="26"/>
          <w:szCs w:val="26"/>
        </w:rPr>
        <w:t>份</w:t>
      </w:r>
      <w:r w:rsidR="00013348">
        <w:rPr>
          <w:rFonts w:eastAsia="標楷體" w:hint="eastAsia"/>
          <w:sz w:val="26"/>
          <w:szCs w:val="26"/>
        </w:rPr>
        <w:t>豬肉</w:t>
      </w:r>
      <w:r w:rsidR="00361B7F" w:rsidRPr="00A92235">
        <w:rPr>
          <w:rFonts w:eastAsia="標楷體" w:hint="eastAsia"/>
          <w:sz w:val="26"/>
          <w:szCs w:val="26"/>
        </w:rPr>
        <w:t>指數較</w:t>
      </w:r>
      <w:r w:rsidR="0057417D">
        <w:rPr>
          <w:rFonts w:eastAsia="標楷體" w:hint="eastAsia"/>
          <w:sz w:val="26"/>
          <w:szCs w:val="26"/>
        </w:rPr>
        <w:t>上</w:t>
      </w:r>
      <w:r w:rsidR="00361B7F" w:rsidRPr="00A92235">
        <w:rPr>
          <w:rFonts w:eastAsia="標楷體" w:hint="eastAsia"/>
          <w:noProof/>
          <w:sz w:val="26"/>
          <w:szCs w:val="26"/>
        </w:rPr>
        <w:t>月</w:t>
      </w:r>
      <w:r w:rsidR="00361B7F">
        <w:rPr>
          <w:rFonts w:eastAsia="標楷體" w:hint="eastAsia"/>
          <w:noProof/>
          <w:sz w:val="26"/>
          <w:szCs w:val="26"/>
        </w:rPr>
        <w:t>略</w:t>
      </w:r>
      <w:r w:rsidR="00F44B34">
        <w:rPr>
          <w:rFonts w:eastAsia="標楷體" w:hint="eastAsia"/>
          <w:noProof/>
          <w:sz w:val="26"/>
          <w:szCs w:val="26"/>
        </w:rPr>
        <w:t>漲</w:t>
      </w:r>
      <w:r w:rsidR="00361B7F" w:rsidRPr="00A92235">
        <w:rPr>
          <w:rFonts w:eastAsia="標楷體" w:hint="eastAsia"/>
          <w:noProof/>
          <w:sz w:val="26"/>
          <w:szCs w:val="26"/>
        </w:rPr>
        <w:t>0.</w:t>
      </w:r>
      <w:r w:rsidR="00F44B34">
        <w:rPr>
          <w:rFonts w:eastAsia="標楷體" w:hint="eastAsia"/>
          <w:noProof/>
          <w:sz w:val="26"/>
          <w:szCs w:val="26"/>
        </w:rPr>
        <w:t>4</w:t>
      </w:r>
      <w:r w:rsidR="003E27C5">
        <w:rPr>
          <w:rFonts w:eastAsia="標楷體" w:hint="eastAsia"/>
          <w:noProof/>
          <w:sz w:val="26"/>
          <w:szCs w:val="26"/>
        </w:rPr>
        <w:t>2</w:t>
      </w:r>
      <w:r w:rsidR="00361B7F" w:rsidRPr="00A92235">
        <w:rPr>
          <w:rFonts w:eastAsia="標楷體" w:hint="eastAsia"/>
          <w:noProof/>
          <w:sz w:val="26"/>
          <w:szCs w:val="26"/>
        </w:rPr>
        <w:t>%</w:t>
      </w:r>
      <w:r w:rsidR="00361B7F" w:rsidRPr="00A92235">
        <w:rPr>
          <w:rFonts w:eastAsia="標楷體" w:hint="eastAsia"/>
          <w:noProof/>
          <w:sz w:val="26"/>
          <w:szCs w:val="26"/>
        </w:rPr>
        <w:t>；若與去</w:t>
      </w:r>
      <w:r w:rsidR="00361B7F" w:rsidRPr="00A92235">
        <w:rPr>
          <w:rFonts w:eastAsia="標楷體"/>
          <w:sz w:val="26"/>
          <w:szCs w:val="26"/>
        </w:rPr>
        <w:t>(10</w:t>
      </w:r>
      <w:r w:rsidR="00361B7F" w:rsidRPr="00A92235">
        <w:rPr>
          <w:rFonts w:eastAsia="標楷體" w:hint="eastAsia"/>
          <w:sz w:val="26"/>
          <w:szCs w:val="26"/>
        </w:rPr>
        <w:t>4</w:t>
      </w:r>
      <w:r w:rsidR="00361B7F" w:rsidRPr="00A92235">
        <w:rPr>
          <w:rFonts w:eastAsia="標楷體"/>
          <w:sz w:val="26"/>
          <w:szCs w:val="26"/>
        </w:rPr>
        <w:t>)</w:t>
      </w:r>
      <w:r w:rsidR="00361B7F" w:rsidRPr="00A92235">
        <w:rPr>
          <w:rFonts w:eastAsia="標楷體" w:hint="eastAsia"/>
          <w:noProof/>
          <w:sz w:val="26"/>
          <w:szCs w:val="26"/>
        </w:rPr>
        <w:t>年</w:t>
      </w:r>
      <w:r w:rsidR="00361B7F" w:rsidRPr="00A92235">
        <w:rPr>
          <w:rFonts w:eastAsia="標楷體"/>
          <w:sz w:val="26"/>
          <w:szCs w:val="26"/>
        </w:rPr>
        <w:t>同</w:t>
      </w:r>
      <w:r w:rsidR="00B10ADE">
        <w:rPr>
          <w:rFonts w:eastAsia="標楷體" w:hint="eastAsia"/>
          <w:sz w:val="26"/>
          <w:szCs w:val="26"/>
        </w:rPr>
        <w:t>月</w:t>
      </w:r>
      <w:r w:rsidR="00361B7F" w:rsidRPr="00A92235">
        <w:rPr>
          <w:rFonts w:eastAsia="標楷體" w:hint="eastAsia"/>
          <w:sz w:val="26"/>
          <w:szCs w:val="26"/>
        </w:rPr>
        <w:t>比較</w:t>
      </w:r>
      <w:r w:rsidR="00DA1C77" w:rsidRPr="00A92235">
        <w:rPr>
          <w:rFonts w:eastAsia="標楷體" w:hint="eastAsia"/>
          <w:sz w:val="26"/>
          <w:szCs w:val="26"/>
        </w:rPr>
        <w:t>，</w:t>
      </w:r>
      <w:r w:rsidR="00013348">
        <w:rPr>
          <w:rFonts w:eastAsia="標楷體" w:hint="eastAsia"/>
          <w:sz w:val="26"/>
          <w:szCs w:val="26"/>
        </w:rPr>
        <w:t>指數</w:t>
      </w:r>
      <w:r w:rsidR="00B10ADE">
        <w:rPr>
          <w:rFonts w:eastAsia="標楷體" w:hint="eastAsia"/>
          <w:sz w:val="26"/>
          <w:szCs w:val="26"/>
        </w:rPr>
        <w:t>亦</w:t>
      </w:r>
      <w:r w:rsidR="00013348" w:rsidRPr="00A92235">
        <w:rPr>
          <w:rFonts w:eastAsia="標楷體" w:hint="eastAsia"/>
          <w:sz w:val="26"/>
          <w:szCs w:val="26"/>
        </w:rPr>
        <w:t>上漲</w:t>
      </w:r>
      <w:r w:rsidR="00013348">
        <w:rPr>
          <w:rFonts w:eastAsia="標楷體" w:hint="eastAsia"/>
          <w:sz w:val="26"/>
          <w:szCs w:val="26"/>
        </w:rPr>
        <w:t>3.</w:t>
      </w:r>
      <w:r w:rsidR="00F44B34">
        <w:rPr>
          <w:rFonts w:eastAsia="標楷體" w:hint="eastAsia"/>
          <w:sz w:val="26"/>
          <w:szCs w:val="26"/>
        </w:rPr>
        <w:t>84</w:t>
      </w:r>
      <w:r w:rsidR="00013348" w:rsidRPr="00A92235">
        <w:rPr>
          <w:rFonts w:eastAsia="標楷體"/>
          <w:sz w:val="26"/>
          <w:szCs w:val="26"/>
        </w:rPr>
        <w:t>%</w:t>
      </w:r>
      <w:r w:rsidR="00A03118">
        <w:rPr>
          <w:rFonts w:eastAsia="標楷體" w:hint="eastAsia"/>
          <w:sz w:val="26"/>
          <w:szCs w:val="26"/>
        </w:rPr>
        <w:t>。</w:t>
      </w:r>
      <w:r w:rsidR="00AC1F34" w:rsidRPr="00AC1F34">
        <w:rPr>
          <w:rFonts w:eastAsia="標楷體" w:hint="eastAsia"/>
          <w:sz w:val="26"/>
          <w:szCs w:val="26"/>
        </w:rPr>
        <w:t>觀察</w:t>
      </w:r>
      <w:r w:rsidR="00D2747B">
        <w:rPr>
          <w:rFonts w:eastAsia="標楷體" w:hint="eastAsia"/>
          <w:sz w:val="26"/>
          <w:szCs w:val="26"/>
        </w:rPr>
        <w:t>去年</w:t>
      </w:r>
      <w:r w:rsidR="00AC1F34" w:rsidRPr="00AC1F34">
        <w:rPr>
          <w:rFonts w:eastAsia="標楷體" w:hint="eastAsia"/>
          <w:sz w:val="26"/>
          <w:szCs w:val="26"/>
        </w:rPr>
        <w:t>端午節前各旬</w:t>
      </w:r>
      <w:proofErr w:type="gramStart"/>
      <w:r w:rsidR="0068432B" w:rsidRPr="00906454">
        <w:rPr>
          <w:rFonts w:eastAsia="標楷體" w:hint="eastAsia"/>
          <w:sz w:val="26"/>
          <w:szCs w:val="26"/>
        </w:rPr>
        <w:t>指數</w:t>
      </w:r>
      <w:r w:rsidR="00A14AF9">
        <w:rPr>
          <w:rFonts w:eastAsia="標楷體" w:hint="eastAsia"/>
          <w:sz w:val="26"/>
          <w:szCs w:val="26"/>
        </w:rPr>
        <w:t>旬增率</w:t>
      </w:r>
      <w:proofErr w:type="gramEnd"/>
      <w:r w:rsidR="00AC1F34" w:rsidRPr="00AC1F34">
        <w:rPr>
          <w:rFonts w:eastAsia="標楷體" w:hint="eastAsia"/>
          <w:sz w:val="26"/>
          <w:szCs w:val="26"/>
        </w:rPr>
        <w:t>走勢，</w:t>
      </w:r>
      <w:r w:rsidR="0068432B" w:rsidRPr="00906454">
        <w:rPr>
          <w:rFonts w:eastAsia="標楷體" w:hint="eastAsia"/>
          <w:sz w:val="26"/>
          <w:szCs w:val="26"/>
        </w:rPr>
        <w:t>豬肉在端午節</w:t>
      </w:r>
      <w:r w:rsidR="0068432B" w:rsidRPr="00906454">
        <w:rPr>
          <w:rFonts w:eastAsia="標楷體"/>
          <w:sz w:val="26"/>
          <w:szCs w:val="26"/>
        </w:rPr>
        <w:t>前</w:t>
      </w:r>
      <w:r w:rsidR="0068432B" w:rsidRPr="00906454">
        <w:rPr>
          <w:rFonts w:eastAsia="標楷體" w:hint="eastAsia"/>
          <w:sz w:val="26"/>
          <w:szCs w:val="26"/>
        </w:rPr>
        <w:t>1</w:t>
      </w:r>
      <w:r w:rsidR="0068432B" w:rsidRPr="00906454">
        <w:rPr>
          <w:rFonts w:eastAsia="標楷體" w:hint="eastAsia"/>
          <w:sz w:val="26"/>
          <w:szCs w:val="26"/>
        </w:rPr>
        <w:t>個月</w:t>
      </w:r>
      <w:r w:rsidR="0068432B" w:rsidRPr="00906454">
        <w:rPr>
          <w:rFonts w:eastAsia="標楷體" w:hint="eastAsia"/>
          <w:sz w:val="26"/>
          <w:szCs w:val="26"/>
        </w:rPr>
        <w:t>(</w:t>
      </w:r>
      <w:r w:rsidR="0068432B" w:rsidRPr="00906454">
        <w:rPr>
          <w:rFonts w:eastAsia="標楷體" w:hint="eastAsia"/>
          <w:sz w:val="26"/>
          <w:szCs w:val="26"/>
        </w:rPr>
        <w:t>前</w:t>
      </w:r>
      <w:r w:rsidR="0068432B" w:rsidRPr="00906454">
        <w:rPr>
          <w:rFonts w:eastAsia="標楷體" w:hint="eastAsia"/>
          <w:sz w:val="26"/>
          <w:szCs w:val="26"/>
        </w:rPr>
        <w:t>3</w:t>
      </w:r>
      <w:r w:rsidR="0068432B" w:rsidRPr="00906454">
        <w:rPr>
          <w:rFonts w:eastAsia="標楷體" w:hint="eastAsia"/>
          <w:sz w:val="26"/>
          <w:szCs w:val="26"/>
        </w:rPr>
        <w:t>旬</w:t>
      </w:r>
      <w:r w:rsidR="0068432B" w:rsidRPr="00906454">
        <w:rPr>
          <w:rFonts w:eastAsia="標楷體" w:hint="eastAsia"/>
          <w:sz w:val="26"/>
          <w:szCs w:val="26"/>
        </w:rPr>
        <w:t>)</w:t>
      </w:r>
      <w:r w:rsidR="00A14AF9">
        <w:rPr>
          <w:rFonts w:eastAsia="標楷體" w:hint="eastAsia"/>
          <w:sz w:val="26"/>
          <w:szCs w:val="26"/>
        </w:rPr>
        <w:t>開始上漲</w:t>
      </w:r>
      <w:r w:rsidR="00AC1F34" w:rsidRPr="00AC1F34">
        <w:rPr>
          <w:rFonts w:eastAsia="標楷體" w:hint="eastAsia"/>
          <w:sz w:val="26"/>
          <w:szCs w:val="26"/>
        </w:rPr>
        <w:t>，</w:t>
      </w:r>
      <w:r w:rsidR="0068432B" w:rsidRPr="00906454">
        <w:rPr>
          <w:rFonts w:eastAsia="標楷體" w:hint="eastAsia"/>
          <w:sz w:val="26"/>
          <w:szCs w:val="26"/>
        </w:rPr>
        <w:t>漲幅</w:t>
      </w:r>
      <w:r w:rsidR="00AC1F34" w:rsidRPr="00AC1F34">
        <w:rPr>
          <w:rFonts w:eastAsia="標楷體" w:hint="eastAsia"/>
          <w:sz w:val="26"/>
          <w:szCs w:val="26"/>
        </w:rPr>
        <w:t>為</w:t>
      </w:r>
      <w:r w:rsidR="00AC1F34" w:rsidRPr="00AC1F34">
        <w:rPr>
          <w:rFonts w:eastAsia="標楷體" w:hint="eastAsia"/>
          <w:sz w:val="26"/>
          <w:szCs w:val="26"/>
        </w:rPr>
        <w:t>0.</w:t>
      </w:r>
      <w:r w:rsidR="00ED19D7">
        <w:rPr>
          <w:rFonts w:eastAsia="標楷體" w:hint="eastAsia"/>
          <w:sz w:val="26"/>
          <w:szCs w:val="26"/>
        </w:rPr>
        <w:t>17</w:t>
      </w:r>
      <w:r w:rsidR="00AC1F34" w:rsidRPr="00AC1F34">
        <w:rPr>
          <w:rFonts w:eastAsia="標楷體" w:hint="eastAsia"/>
          <w:sz w:val="26"/>
          <w:szCs w:val="26"/>
        </w:rPr>
        <w:t>%</w:t>
      </w:r>
      <w:r w:rsidR="00C5010A">
        <w:rPr>
          <w:rFonts w:eastAsia="標楷體" w:hint="eastAsia"/>
          <w:sz w:val="26"/>
          <w:szCs w:val="26"/>
        </w:rPr>
        <w:t>，</w:t>
      </w:r>
      <w:r w:rsidR="003D597B">
        <w:rPr>
          <w:rFonts w:eastAsia="標楷體" w:hint="eastAsia"/>
          <w:sz w:val="26"/>
          <w:szCs w:val="26"/>
        </w:rPr>
        <w:t>到端午節</w:t>
      </w:r>
      <w:r w:rsidR="00AC1F34" w:rsidRPr="00AC1F34">
        <w:rPr>
          <w:rFonts w:eastAsia="標楷體" w:hint="eastAsia"/>
          <w:sz w:val="26"/>
          <w:szCs w:val="26"/>
        </w:rPr>
        <w:t>前</w:t>
      </w:r>
      <w:r w:rsidR="00AC1F34" w:rsidRPr="00AC1F34">
        <w:rPr>
          <w:rFonts w:eastAsia="標楷體" w:hint="eastAsia"/>
          <w:sz w:val="26"/>
          <w:szCs w:val="26"/>
        </w:rPr>
        <w:t>1</w:t>
      </w:r>
      <w:r w:rsidR="00AC1F34" w:rsidRPr="00AC1F34">
        <w:rPr>
          <w:rFonts w:eastAsia="標楷體" w:hint="eastAsia"/>
          <w:sz w:val="26"/>
          <w:szCs w:val="26"/>
        </w:rPr>
        <w:t>旬，價格便維持在相對高點</w:t>
      </w:r>
      <w:r w:rsidR="00F02C8A">
        <w:rPr>
          <w:rFonts w:eastAsia="標楷體" w:hint="eastAsia"/>
          <w:sz w:val="26"/>
          <w:szCs w:val="26"/>
        </w:rPr>
        <w:t>，</w:t>
      </w:r>
      <w:r w:rsidR="00F02C8A" w:rsidRPr="00906454">
        <w:rPr>
          <w:rFonts w:eastAsia="標楷體" w:hint="eastAsia"/>
          <w:sz w:val="26"/>
          <w:szCs w:val="26"/>
        </w:rPr>
        <w:t>指數</w:t>
      </w:r>
      <w:r w:rsidR="00F02C8A">
        <w:rPr>
          <w:rFonts w:eastAsia="標楷體" w:hint="eastAsia"/>
          <w:sz w:val="26"/>
          <w:szCs w:val="26"/>
        </w:rPr>
        <w:t>上漲</w:t>
      </w:r>
      <w:r w:rsidR="00F02C8A" w:rsidRPr="00884C20">
        <w:rPr>
          <w:rFonts w:eastAsia="標楷體"/>
          <w:sz w:val="26"/>
          <w:szCs w:val="26"/>
        </w:rPr>
        <w:t>1.</w:t>
      </w:r>
      <w:r w:rsidR="00F02C8A">
        <w:rPr>
          <w:rFonts w:eastAsia="標楷體" w:hint="eastAsia"/>
          <w:sz w:val="26"/>
          <w:szCs w:val="26"/>
        </w:rPr>
        <w:t>55%</w:t>
      </w:r>
      <w:r w:rsidR="007362C9">
        <w:rPr>
          <w:rFonts w:eastAsia="標楷體" w:hint="eastAsia"/>
          <w:sz w:val="26"/>
          <w:szCs w:val="26"/>
        </w:rPr>
        <w:t>。</w:t>
      </w:r>
      <w:r w:rsidR="00AC1F34" w:rsidRPr="00AC1F34">
        <w:rPr>
          <w:rFonts w:eastAsia="標楷體" w:hint="eastAsia"/>
          <w:sz w:val="26"/>
          <w:szCs w:val="26"/>
        </w:rPr>
        <w:t>今年豬肉</w:t>
      </w:r>
      <w:r w:rsidR="00763344">
        <w:rPr>
          <w:rFonts w:eastAsia="標楷體" w:hint="eastAsia"/>
          <w:sz w:val="26"/>
          <w:szCs w:val="26"/>
        </w:rPr>
        <w:t>於</w:t>
      </w:r>
      <w:r w:rsidR="00AC1F34" w:rsidRPr="00AC1F34">
        <w:rPr>
          <w:rFonts w:eastAsia="標楷體" w:hint="eastAsia"/>
          <w:sz w:val="26"/>
          <w:szCs w:val="26"/>
        </w:rPr>
        <w:t>5</w:t>
      </w:r>
      <w:r w:rsidR="00AC1F34" w:rsidRPr="00AC1F34">
        <w:rPr>
          <w:rFonts w:eastAsia="標楷體" w:hint="eastAsia"/>
          <w:sz w:val="26"/>
          <w:szCs w:val="26"/>
        </w:rPr>
        <w:t>月</w:t>
      </w:r>
      <w:r w:rsidR="0067003B">
        <w:rPr>
          <w:rFonts w:eastAsia="標楷體" w:hint="eastAsia"/>
          <w:sz w:val="26"/>
          <w:szCs w:val="26"/>
        </w:rPr>
        <w:t>中</w:t>
      </w:r>
      <w:r w:rsidR="00AC1F34" w:rsidRPr="00AC1F34">
        <w:rPr>
          <w:rFonts w:eastAsia="標楷體" w:hint="eastAsia"/>
          <w:sz w:val="26"/>
          <w:szCs w:val="26"/>
        </w:rPr>
        <w:t>旬</w:t>
      </w:r>
      <w:r w:rsidR="00AC1F34" w:rsidRPr="00AC1F34">
        <w:rPr>
          <w:rFonts w:eastAsia="標楷體" w:hint="eastAsia"/>
          <w:sz w:val="26"/>
          <w:szCs w:val="26"/>
        </w:rPr>
        <w:t>(</w:t>
      </w:r>
      <w:r w:rsidR="00AC1F34" w:rsidRPr="00AC1F34">
        <w:rPr>
          <w:rFonts w:eastAsia="標楷體" w:hint="eastAsia"/>
          <w:sz w:val="26"/>
          <w:szCs w:val="26"/>
        </w:rPr>
        <w:t>前</w:t>
      </w:r>
      <w:r w:rsidR="00D90047">
        <w:rPr>
          <w:rFonts w:eastAsia="標楷體" w:hint="eastAsia"/>
          <w:sz w:val="26"/>
          <w:szCs w:val="26"/>
        </w:rPr>
        <w:t>2</w:t>
      </w:r>
      <w:r w:rsidR="00AC1F34" w:rsidRPr="00AC1F34">
        <w:rPr>
          <w:rFonts w:eastAsia="標楷體" w:hint="eastAsia"/>
          <w:sz w:val="26"/>
          <w:szCs w:val="26"/>
        </w:rPr>
        <w:t>旬</w:t>
      </w:r>
      <w:r w:rsidR="00AC1F34" w:rsidRPr="00AC1F34">
        <w:rPr>
          <w:rFonts w:eastAsia="標楷體" w:hint="eastAsia"/>
          <w:sz w:val="26"/>
          <w:szCs w:val="26"/>
        </w:rPr>
        <w:t>)</w:t>
      </w:r>
      <w:r>
        <w:rPr>
          <w:rFonts w:eastAsia="標楷體" w:hint="eastAsia"/>
          <w:sz w:val="26"/>
          <w:szCs w:val="26"/>
        </w:rPr>
        <w:t>開始</w:t>
      </w:r>
      <w:r w:rsidR="00527CAB">
        <w:rPr>
          <w:rFonts w:eastAsia="標楷體" w:hint="eastAsia"/>
          <w:sz w:val="26"/>
          <w:szCs w:val="26"/>
        </w:rPr>
        <w:t>出現漲勢</w:t>
      </w:r>
      <w:r w:rsidR="00527CAB">
        <w:rPr>
          <w:rFonts w:eastAsia="標楷體" w:hint="eastAsia"/>
          <w:sz w:val="26"/>
          <w:szCs w:val="26"/>
        </w:rPr>
        <w:t>(</w:t>
      </w:r>
      <w:r w:rsidR="00F02C8A">
        <w:rPr>
          <w:rFonts w:eastAsia="標楷體" w:hint="eastAsia"/>
          <w:sz w:val="26"/>
          <w:szCs w:val="26"/>
        </w:rPr>
        <w:t>1.</w:t>
      </w:r>
      <w:r w:rsidR="00D90047">
        <w:rPr>
          <w:rFonts w:eastAsia="標楷體" w:hint="eastAsia"/>
          <w:sz w:val="26"/>
          <w:szCs w:val="26"/>
        </w:rPr>
        <w:t>03</w:t>
      </w:r>
      <w:r w:rsidR="00AC1F34" w:rsidRPr="00AC1F34">
        <w:rPr>
          <w:rFonts w:eastAsia="標楷體" w:hint="eastAsia"/>
          <w:sz w:val="26"/>
          <w:szCs w:val="26"/>
        </w:rPr>
        <w:t>%</w:t>
      </w:r>
      <w:r w:rsidR="00527CAB">
        <w:rPr>
          <w:rFonts w:eastAsia="標楷體" w:hint="eastAsia"/>
          <w:sz w:val="26"/>
          <w:szCs w:val="26"/>
        </w:rPr>
        <w:t>)</w:t>
      </w:r>
      <w:r w:rsidR="00AC1F34" w:rsidRPr="00AC1F34">
        <w:rPr>
          <w:rFonts w:eastAsia="標楷體" w:hint="eastAsia"/>
          <w:sz w:val="26"/>
          <w:szCs w:val="26"/>
        </w:rPr>
        <w:t>，</w:t>
      </w:r>
      <w:r w:rsidR="00E849F6">
        <w:rPr>
          <w:rFonts w:eastAsia="標楷體" w:hint="eastAsia"/>
          <w:sz w:val="26"/>
          <w:szCs w:val="26"/>
        </w:rPr>
        <w:t>雖</w:t>
      </w:r>
      <w:r>
        <w:rPr>
          <w:rFonts w:eastAsia="標楷體" w:hint="eastAsia"/>
          <w:sz w:val="26"/>
          <w:szCs w:val="26"/>
        </w:rPr>
        <w:t>同</w:t>
      </w:r>
      <w:r w:rsidR="00E849F6">
        <w:rPr>
          <w:rFonts w:eastAsia="標楷體" w:hint="eastAsia"/>
          <w:sz w:val="26"/>
          <w:szCs w:val="26"/>
        </w:rPr>
        <w:t>月下旬指數略</w:t>
      </w:r>
      <w:r w:rsidR="002C3C74">
        <w:rPr>
          <w:rFonts w:eastAsia="標楷體" w:hint="eastAsia"/>
          <w:sz w:val="26"/>
          <w:szCs w:val="26"/>
        </w:rPr>
        <w:t>回</w:t>
      </w:r>
      <w:r w:rsidR="00E849F6">
        <w:rPr>
          <w:rFonts w:eastAsia="標楷體" w:hint="eastAsia"/>
          <w:sz w:val="26"/>
          <w:szCs w:val="26"/>
        </w:rPr>
        <w:t>跌</w:t>
      </w:r>
      <w:r w:rsidR="00E849F6">
        <w:rPr>
          <w:rFonts w:eastAsia="標楷體" w:hint="eastAsia"/>
          <w:sz w:val="26"/>
          <w:szCs w:val="26"/>
        </w:rPr>
        <w:t>0.26%</w:t>
      </w:r>
      <w:r w:rsidR="00E849F6">
        <w:rPr>
          <w:rFonts w:eastAsia="標楷體" w:hint="eastAsia"/>
          <w:sz w:val="26"/>
          <w:szCs w:val="26"/>
        </w:rPr>
        <w:t>，</w:t>
      </w:r>
      <w:r w:rsidR="009A775D">
        <w:rPr>
          <w:rFonts w:eastAsia="標楷體" w:hint="eastAsia"/>
          <w:sz w:val="26"/>
          <w:szCs w:val="26"/>
        </w:rPr>
        <w:t>但依據過去經驗，節前需求仍在。</w:t>
      </w:r>
      <w:r w:rsidR="00E849F6">
        <w:rPr>
          <w:rFonts w:eastAsia="標楷體" w:hint="eastAsia"/>
          <w:sz w:val="26"/>
          <w:szCs w:val="26"/>
        </w:rPr>
        <w:t>為維持零售價格</w:t>
      </w:r>
      <w:r w:rsidR="00733DCD">
        <w:rPr>
          <w:rFonts w:eastAsia="標楷體" w:hint="eastAsia"/>
          <w:sz w:val="26"/>
          <w:szCs w:val="26"/>
        </w:rPr>
        <w:t>的</w:t>
      </w:r>
      <w:r w:rsidR="00E849F6">
        <w:rPr>
          <w:rFonts w:eastAsia="標楷體" w:hint="eastAsia"/>
          <w:sz w:val="26"/>
          <w:szCs w:val="26"/>
        </w:rPr>
        <w:t>穩定，</w:t>
      </w:r>
      <w:r w:rsidR="001800A6">
        <w:rPr>
          <w:rFonts w:eastAsia="標楷體" w:hint="eastAsia"/>
          <w:sz w:val="26"/>
          <w:szCs w:val="26"/>
        </w:rPr>
        <w:t>新北市境內批發市場</w:t>
      </w:r>
      <w:r>
        <w:rPr>
          <w:rFonts w:eastAsia="標楷體" w:hint="eastAsia"/>
          <w:sz w:val="26"/>
          <w:szCs w:val="26"/>
        </w:rPr>
        <w:t>預定</w:t>
      </w:r>
      <w:proofErr w:type="gramStart"/>
      <w:r>
        <w:rPr>
          <w:rFonts w:eastAsia="標楷體" w:hint="eastAsia"/>
          <w:sz w:val="26"/>
          <w:szCs w:val="26"/>
        </w:rPr>
        <w:t>6</w:t>
      </w:r>
      <w:r>
        <w:rPr>
          <w:rFonts w:eastAsia="標楷體" w:hint="eastAsia"/>
          <w:sz w:val="26"/>
          <w:szCs w:val="26"/>
        </w:rPr>
        <w:t>月起至節前</w:t>
      </w:r>
      <w:proofErr w:type="gramEnd"/>
      <w:r w:rsidR="001800A6">
        <w:rPr>
          <w:rFonts w:eastAsia="標楷體" w:hint="eastAsia"/>
          <w:sz w:val="26"/>
          <w:szCs w:val="26"/>
        </w:rPr>
        <w:t>每天會增加毛豬供應量，讓端午節前供應無虞</w:t>
      </w:r>
      <w:r w:rsidR="001800A6" w:rsidRPr="00AC1F34">
        <w:rPr>
          <w:rFonts w:eastAsia="標楷體" w:hint="eastAsia"/>
          <w:sz w:val="26"/>
          <w:szCs w:val="26"/>
        </w:rPr>
        <w:t>(</w:t>
      </w:r>
      <w:r w:rsidR="001800A6" w:rsidRPr="00AC1F34">
        <w:rPr>
          <w:rFonts w:eastAsia="標楷體" w:hint="eastAsia"/>
          <w:sz w:val="26"/>
          <w:szCs w:val="26"/>
        </w:rPr>
        <w:t>圖一</w:t>
      </w:r>
      <w:r w:rsidR="001800A6" w:rsidRPr="00AC1F34">
        <w:rPr>
          <w:rFonts w:eastAsia="標楷體" w:hint="eastAsia"/>
          <w:sz w:val="26"/>
          <w:szCs w:val="26"/>
        </w:rPr>
        <w:t>)</w:t>
      </w:r>
      <w:r w:rsidR="001800A6" w:rsidRPr="00AC1F34">
        <w:rPr>
          <w:rFonts w:eastAsia="標楷體" w:hint="eastAsia"/>
          <w:sz w:val="26"/>
          <w:szCs w:val="26"/>
        </w:rPr>
        <w:t>。</w:t>
      </w:r>
    </w:p>
    <w:p w:rsidR="00EC765D" w:rsidRDefault="003C0FB5" w:rsidP="00FC6BB7">
      <w:pPr>
        <w:pStyle w:val="af3"/>
        <w:numPr>
          <w:ilvl w:val="0"/>
          <w:numId w:val="1"/>
        </w:numPr>
        <w:spacing w:beforeLines="50" w:before="180" w:afterLines="25" w:after="90" w:line="360" w:lineRule="exact"/>
        <w:ind w:leftChars="0" w:left="567" w:hanging="567"/>
        <w:rPr>
          <w:rFonts w:eastAsia="標楷體"/>
          <w:b/>
          <w:sz w:val="28"/>
        </w:rPr>
      </w:pPr>
      <w:r>
        <w:rPr>
          <w:rFonts w:eastAsia="標楷體" w:hint="eastAsia"/>
          <w:b/>
          <w:sz w:val="28"/>
        </w:rPr>
        <w:t>糯米、蝦米</w:t>
      </w:r>
      <w:r w:rsidR="00EC765D">
        <w:rPr>
          <w:rFonts w:eastAsia="標楷體" w:hint="eastAsia"/>
          <w:b/>
          <w:sz w:val="28"/>
        </w:rPr>
        <w:t>及</w:t>
      </w:r>
      <w:r w:rsidRPr="00917C95">
        <w:rPr>
          <w:rFonts w:eastAsia="標楷體" w:hint="eastAsia"/>
          <w:b/>
          <w:sz w:val="28"/>
        </w:rPr>
        <w:t>花生</w:t>
      </w:r>
      <w:r w:rsidRPr="00917C95">
        <w:rPr>
          <w:rFonts w:eastAsia="標楷體" w:hint="eastAsia"/>
          <w:b/>
          <w:sz w:val="28"/>
        </w:rPr>
        <w:t>(</w:t>
      </w:r>
      <w:r w:rsidRPr="00917C95">
        <w:rPr>
          <w:rFonts w:eastAsia="標楷體" w:hint="eastAsia"/>
          <w:b/>
          <w:sz w:val="28"/>
        </w:rPr>
        <w:t>仁</w:t>
      </w:r>
      <w:r w:rsidRPr="00917C95">
        <w:rPr>
          <w:rFonts w:eastAsia="標楷體" w:hint="eastAsia"/>
          <w:b/>
          <w:sz w:val="28"/>
        </w:rPr>
        <w:t>)</w:t>
      </w:r>
      <w:r w:rsidR="00EC765D" w:rsidRPr="00917C95">
        <w:rPr>
          <w:rFonts w:eastAsia="標楷體" w:hint="eastAsia"/>
          <w:b/>
          <w:sz w:val="28"/>
        </w:rPr>
        <w:t>分別較去年同</w:t>
      </w:r>
      <w:r w:rsidR="00B10ADE">
        <w:rPr>
          <w:rFonts w:eastAsia="標楷體" w:hint="eastAsia"/>
          <w:b/>
          <w:sz w:val="28"/>
        </w:rPr>
        <w:t>月</w:t>
      </w:r>
      <w:r w:rsidR="00EC765D" w:rsidRPr="00917C95">
        <w:rPr>
          <w:rFonts w:eastAsia="標楷體" w:hint="eastAsia"/>
          <w:b/>
          <w:sz w:val="28"/>
        </w:rPr>
        <w:t>上漲</w:t>
      </w:r>
      <w:r>
        <w:rPr>
          <w:rFonts w:eastAsia="標楷體" w:hint="eastAsia"/>
          <w:b/>
          <w:sz w:val="28"/>
        </w:rPr>
        <w:t>11.78</w:t>
      </w:r>
      <w:r w:rsidR="00EC765D" w:rsidRPr="00917C95">
        <w:rPr>
          <w:rFonts w:eastAsia="標楷體" w:hint="eastAsia"/>
          <w:b/>
          <w:sz w:val="28"/>
        </w:rPr>
        <w:t>%</w:t>
      </w:r>
      <w:r w:rsidR="00EC765D" w:rsidRPr="00917C95">
        <w:rPr>
          <w:rFonts w:eastAsia="標楷體" w:hint="eastAsia"/>
          <w:b/>
          <w:sz w:val="28"/>
        </w:rPr>
        <w:t>、</w:t>
      </w:r>
      <w:r>
        <w:rPr>
          <w:rFonts w:eastAsia="標楷體" w:hint="eastAsia"/>
          <w:b/>
          <w:sz w:val="28"/>
        </w:rPr>
        <w:t>6.38</w:t>
      </w:r>
      <w:r w:rsidR="00EC765D" w:rsidRPr="00906454">
        <w:rPr>
          <w:rFonts w:eastAsia="標楷體" w:hint="eastAsia"/>
          <w:b/>
          <w:sz w:val="28"/>
        </w:rPr>
        <w:t>%</w:t>
      </w:r>
      <w:r w:rsidR="00EC765D" w:rsidRPr="00917C95">
        <w:rPr>
          <w:rFonts w:eastAsia="標楷體" w:hint="eastAsia"/>
          <w:b/>
          <w:sz w:val="28"/>
        </w:rPr>
        <w:t>及</w:t>
      </w:r>
      <w:r>
        <w:rPr>
          <w:rFonts w:eastAsia="標楷體" w:hint="eastAsia"/>
          <w:b/>
          <w:sz w:val="28"/>
        </w:rPr>
        <w:t>3.57</w:t>
      </w:r>
      <w:r w:rsidR="00EC765D" w:rsidRPr="00917C95">
        <w:rPr>
          <w:rFonts w:eastAsia="標楷體" w:hint="eastAsia"/>
          <w:b/>
          <w:sz w:val="28"/>
        </w:rPr>
        <w:t>%</w:t>
      </w:r>
    </w:p>
    <w:p w:rsidR="00EC765D" w:rsidRPr="00917C95" w:rsidRDefault="003C0FB5" w:rsidP="00EC765D">
      <w:pPr>
        <w:spacing w:line="360" w:lineRule="exact"/>
        <w:ind w:firstLineChars="200" w:firstLine="520"/>
        <w:jc w:val="both"/>
        <w:rPr>
          <w:rFonts w:eastAsia="標楷體"/>
          <w:sz w:val="26"/>
          <w:szCs w:val="26"/>
        </w:rPr>
      </w:pPr>
      <w:r w:rsidRPr="00A1079F">
        <w:rPr>
          <w:rFonts w:eastAsia="標楷體" w:hint="eastAsia"/>
          <w:sz w:val="26"/>
          <w:szCs w:val="26"/>
        </w:rPr>
        <w:t>粽子</w:t>
      </w:r>
      <w:r w:rsidRPr="00062626">
        <w:rPr>
          <w:rFonts w:eastAsia="標楷體" w:hint="eastAsia"/>
          <w:sz w:val="26"/>
          <w:szCs w:val="26"/>
        </w:rPr>
        <w:t>為端午節</w:t>
      </w:r>
      <w:r w:rsidRPr="00A1079F">
        <w:rPr>
          <w:rFonts w:eastAsia="標楷體" w:hint="eastAsia"/>
          <w:sz w:val="26"/>
          <w:szCs w:val="26"/>
        </w:rPr>
        <w:t>應景食品，</w:t>
      </w:r>
      <w:r>
        <w:rPr>
          <w:rFonts w:eastAsia="標楷體" w:hint="eastAsia"/>
          <w:sz w:val="26"/>
          <w:szCs w:val="26"/>
        </w:rPr>
        <w:t>由於</w:t>
      </w:r>
      <w:r w:rsidRPr="00001568">
        <w:rPr>
          <w:rFonts w:eastAsia="標楷體" w:hint="eastAsia"/>
          <w:sz w:val="26"/>
          <w:szCs w:val="26"/>
        </w:rPr>
        <w:t>糯</w:t>
      </w:r>
      <w:r>
        <w:rPr>
          <w:rFonts w:eastAsia="標楷體" w:hint="eastAsia"/>
          <w:sz w:val="26"/>
          <w:szCs w:val="26"/>
        </w:rPr>
        <w:t>米</w:t>
      </w:r>
      <w:r w:rsidRPr="00001568">
        <w:rPr>
          <w:rFonts w:eastAsia="標楷體" w:hint="eastAsia"/>
          <w:sz w:val="26"/>
          <w:szCs w:val="26"/>
        </w:rPr>
        <w:t>栽種面積減少</w:t>
      </w:r>
      <w:r>
        <w:rPr>
          <w:rFonts w:eastAsia="標楷體" w:hint="eastAsia"/>
          <w:sz w:val="26"/>
          <w:szCs w:val="26"/>
        </w:rPr>
        <w:t>，</w:t>
      </w:r>
      <w:r w:rsidRPr="00A56966">
        <w:rPr>
          <w:rFonts w:eastAsia="標楷體" w:hint="eastAsia"/>
          <w:sz w:val="26"/>
          <w:szCs w:val="26"/>
        </w:rPr>
        <w:t>加上</w:t>
      </w:r>
      <w:r>
        <w:rPr>
          <w:rFonts w:eastAsia="標楷體" w:hint="eastAsia"/>
          <w:sz w:val="26"/>
          <w:szCs w:val="26"/>
        </w:rPr>
        <w:t>去年夏季</w:t>
      </w:r>
      <w:r w:rsidRPr="00E253AF">
        <w:rPr>
          <w:rFonts w:eastAsia="標楷體" w:hint="eastAsia"/>
          <w:sz w:val="26"/>
          <w:szCs w:val="26"/>
        </w:rPr>
        <w:t>雙</w:t>
      </w:r>
      <w:proofErr w:type="gramStart"/>
      <w:r w:rsidRPr="00E253AF">
        <w:rPr>
          <w:rFonts w:eastAsia="標楷體" w:hint="eastAsia"/>
          <w:sz w:val="26"/>
          <w:szCs w:val="26"/>
        </w:rPr>
        <w:t>颱</w:t>
      </w:r>
      <w:proofErr w:type="gramEnd"/>
      <w:r w:rsidR="00E824FB">
        <w:rPr>
          <w:rFonts w:eastAsia="標楷體" w:hint="eastAsia"/>
          <w:sz w:val="26"/>
          <w:szCs w:val="26"/>
        </w:rPr>
        <w:t>來襲</w:t>
      </w:r>
      <w:r>
        <w:rPr>
          <w:rFonts w:eastAsia="標楷體" w:hint="eastAsia"/>
          <w:sz w:val="26"/>
          <w:szCs w:val="26"/>
        </w:rPr>
        <w:t>，</w:t>
      </w:r>
      <w:r w:rsidR="00E824FB">
        <w:rPr>
          <w:rFonts w:eastAsia="標楷體" w:hint="eastAsia"/>
          <w:sz w:val="26"/>
          <w:szCs w:val="26"/>
        </w:rPr>
        <w:t>致</w:t>
      </w:r>
      <w:r>
        <w:rPr>
          <w:rFonts w:eastAsia="標楷體" w:hint="eastAsia"/>
          <w:sz w:val="26"/>
          <w:szCs w:val="26"/>
        </w:rPr>
        <w:t>糯米減產，</w:t>
      </w:r>
      <w:r w:rsidRPr="00366356">
        <w:rPr>
          <w:rFonts w:eastAsia="標楷體" w:hint="eastAsia"/>
          <w:sz w:val="26"/>
          <w:szCs w:val="26"/>
        </w:rPr>
        <w:t>指數較去年同</w:t>
      </w:r>
      <w:r>
        <w:rPr>
          <w:rFonts w:eastAsia="標楷體" w:hint="eastAsia"/>
          <w:sz w:val="26"/>
          <w:szCs w:val="26"/>
        </w:rPr>
        <w:t>月上漲</w:t>
      </w:r>
      <w:r>
        <w:rPr>
          <w:rFonts w:eastAsia="標楷體" w:hint="eastAsia"/>
          <w:sz w:val="26"/>
          <w:szCs w:val="26"/>
        </w:rPr>
        <w:t>11</w:t>
      </w:r>
      <w:r w:rsidRPr="00366356">
        <w:rPr>
          <w:rFonts w:eastAsia="標楷體" w:hint="eastAsia"/>
          <w:sz w:val="26"/>
          <w:szCs w:val="26"/>
        </w:rPr>
        <w:t>.</w:t>
      </w:r>
      <w:r>
        <w:rPr>
          <w:rFonts w:eastAsia="標楷體" w:hint="eastAsia"/>
          <w:sz w:val="26"/>
          <w:szCs w:val="26"/>
        </w:rPr>
        <w:t>78</w:t>
      </w:r>
      <w:r w:rsidRPr="00366356">
        <w:rPr>
          <w:rFonts w:eastAsia="標楷體" w:hint="eastAsia"/>
          <w:sz w:val="26"/>
          <w:szCs w:val="26"/>
        </w:rPr>
        <w:t>%</w:t>
      </w:r>
      <w:r w:rsidRPr="00001568">
        <w:rPr>
          <w:rFonts w:eastAsia="標楷體" w:hint="eastAsia"/>
          <w:sz w:val="26"/>
          <w:szCs w:val="26"/>
        </w:rPr>
        <w:t>；</w:t>
      </w:r>
      <w:r>
        <w:rPr>
          <w:rFonts w:eastAsia="標楷體" w:hint="eastAsia"/>
          <w:sz w:val="26"/>
          <w:szCs w:val="26"/>
        </w:rPr>
        <w:t>蝦米受到天</w:t>
      </w:r>
      <w:r w:rsidRPr="003C0FB5">
        <w:rPr>
          <w:rFonts w:eastAsia="標楷體" w:hint="eastAsia"/>
          <w:sz w:val="26"/>
          <w:szCs w:val="26"/>
        </w:rPr>
        <w:t>候影響，</w:t>
      </w:r>
      <w:r w:rsidR="00E824FB">
        <w:rPr>
          <w:rFonts w:eastAsia="標楷體" w:hint="eastAsia"/>
          <w:sz w:val="26"/>
          <w:szCs w:val="26"/>
        </w:rPr>
        <w:t>捕</w:t>
      </w:r>
      <w:r w:rsidRPr="003C0FB5">
        <w:rPr>
          <w:rFonts w:eastAsia="標楷體" w:hint="eastAsia"/>
          <w:sz w:val="26"/>
          <w:szCs w:val="26"/>
        </w:rPr>
        <w:t>獲量</w:t>
      </w:r>
      <w:r>
        <w:rPr>
          <w:rFonts w:eastAsia="標楷體" w:hint="eastAsia"/>
          <w:sz w:val="26"/>
          <w:szCs w:val="26"/>
        </w:rPr>
        <w:t>減</w:t>
      </w:r>
      <w:r w:rsidRPr="003C0FB5">
        <w:rPr>
          <w:rFonts w:eastAsia="標楷體" w:hint="eastAsia"/>
          <w:sz w:val="26"/>
          <w:szCs w:val="26"/>
        </w:rPr>
        <w:t>少</w:t>
      </w:r>
      <w:r>
        <w:rPr>
          <w:rFonts w:eastAsia="標楷體" w:hint="eastAsia"/>
          <w:sz w:val="26"/>
          <w:szCs w:val="26"/>
        </w:rPr>
        <w:t>，</w:t>
      </w:r>
      <w:r w:rsidRPr="00366356">
        <w:rPr>
          <w:rFonts w:eastAsia="標楷體" w:hint="eastAsia"/>
          <w:sz w:val="26"/>
          <w:szCs w:val="26"/>
        </w:rPr>
        <w:t>指數</w:t>
      </w:r>
      <w:r w:rsidR="00933464">
        <w:rPr>
          <w:rFonts w:eastAsia="標楷體" w:hint="eastAsia"/>
          <w:sz w:val="26"/>
          <w:szCs w:val="26"/>
        </w:rPr>
        <w:t>亦</w:t>
      </w:r>
      <w:r w:rsidRPr="00366356">
        <w:rPr>
          <w:rFonts w:eastAsia="標楷體" w:hint="eastAsia"/>
          <w:sz w:val="26"/>
          <w:szCs w:val="26"/>
        </w:rPr>
        <w:t>較去年同</w:t>
      </w:r>
      <w:r>
        <w:rPr>
          <w:rFonts w:eastAsia="標楷體" w:hint="eastAsia"/>
          <w:sz w:val="26"/>
          <w:szCs w:val="26"/>
        </w:rPr>
        <w:t>月上漲</w:t>
      </w:r>
      <w:r>
        <w:rPr>
          <w:rFonts w:eastAsia="標楷體" w:hint="eastAsia"/>
          <w:sz w:val="26"/>
          <w:szCs w:val="26"/>
        </w:rPr>
        <w:t>6.38</w:t>
      </w:r>
      <w:r w:rsidRPr="00366356">
        <w:rPr>
          <w:rFonts w:eastAsia="標楷體" w:hint="eastAsia"/>
          <w:sz w:val="26"/>
          <w:szCs w:val="26"/>
        </w:rPr>
        <w:t>%</w:t>
      </w:r>
      <w:r w:rsidRPr="00001568">
        <w:rPr>
          <w:rFonts w:eastAsia="標楷體" w:hint="eastAsia"/>
          <w:sz w:val="26"/>
          <w:szCs w:val="26"/>
        </w:rPr>
        <w:t>；</w:t>
      </w:r>
      <w:r w:rsidR="00EC765D" w:rsidRPr="00001568">
        <w:rPr>
          <w:rFonts w:eastAsia="標楷體" w:hint="eastAsia"/>
          <w:sz w:val="26"/>
          <w:szCs w:val="26"/>
        </w:rPr>
        <w:t>花生</w:t>
      </w:r>
      <w:r w:rsidR="00EC765D" w:rsidRPr="00001568">
        <w:rPr>
          <w:rFonts w:eastAsia="標楷體" w:hint="eastAsia"/>
          <w:sz w:val="26"/>
          <w:szCs w:val="26"/>
        </w:rPr>
        <w:t>(</w:t>
      </w:r>
      <w:r w:rsidR="00EC765D" w:rsidRPr="00001568">
        <w:rPr>
          <w:rFonts w:eastAsia="標楷體" w:hint="eastAsia"/>
          <w:sz w:val="26"/>
          <w:szCs w:val="26"/>
        </w:rPr>
        <w:t>仁</w:t>
      </w:r>
      <w:r w:rsidR="00EC765D" w:rsidRPr="00001568">
        <w:rPr>
          <w:rFonts w:eastAsia="標楷體" w:hint="eastAsia"/>
          <w:sz w:val="26"/>
          <w:szCs w:val="26"/>
        </w:rPr>
        <w:t>)</w:t>
      </w:r>
      <w:r w:rsidR="00E824FB">
        <w:rPr>
          <w:rFonts w:eastAsia="標楷體" w:hint="eastAsia"/>
          <w:sz w:val="26"/>
          <w:szCs w:val="26"/>
        </w:rPr>
        <w:t>則</w:t>
      </w:r>
      <w:r w:rsidR="00EC765D" w:rsidRPr="00001568">
        <w:rPr>
          <w:rFonts w:eastAsia="標楷體" w:hint="eastAsia"/>
          <w:sz w:val="26"/>
          <w:szCs w:val="26"/>
        </w:rPr>
        <w:t>因去年颱風影響</w:t>
      </w:r>
      <w:r w:rsidR="00211046" w:rsidRPr="00211046">
        <w:rPr>
          <w:rFonts w:eastAsia="標楷體" w:hint="eastAsia"/>
          <w:sz w:val="26"/>
          <w:szCs w:val="26"/>
        </w:rPr>
        <w:t>，</w:t>
      </w:r>
      <w:r w:rsidR="00933464">
        <w:rPr>
          <w:rFonts w:eastAsia="標楷體" w:hint="eastAsia"/>
          <w:sz w:val="26"/>
          <w:szCs w:val="26"/>
        </w:rPr>
        <w:t>作物</w:t>
      </w:r>
      <w:r w:rsidR="00211046" w:rsidRPr="00211046">
        <w:rPr>
          <w:rFonts w:eastAsia="標楷體" w:hint="eastAsia"/>
          <w:sz w:val="26"/>
          <w:szCs w:val="26"/>
        </w:rPr>
        <w:t>歉收</w:t>
      </w:r>
      <w:r w:rsidR="00EC765D" w:rsidRPr="00001568">
        <w:rPr>
          <w:rFonts w:eastAsia="標楷體" w:hint="eastAsia"/>
          <w:sz w:val="26"/>
          <w:szCs w:val="26"/>
        </w:rPr>
        <w:t>，指數較去年同</w:t>
      </w:r>
      <w:r w:rsidR="00B10ADE">
        <w:rPr>
          <w:rFonts w:eastAsia="標楷體" w:hint="eastAsia"/>
          <w:sz w:val="26"/>
          <w:szCs w:val="26"/>
        </w:rPr>
        <w:t>月</w:t>
      </w:r>
      <w:r w:rsidR="00EC765D" w:rsidRPr="00001568">
        <w:rPr>
          <w:rFonts w:eastAsia="標楷體" w:hint="eastAsia"/>
          <w:sz w:val="26"/>
          <w:szCs w:val="26"/>
        </w:rPr>
        <w:t>上漲</w:t>
      </w:r>
      <w:r w:rsidR="00EC765D" w:rsidRPr="00001568">
        <w:rPr>
          <w:rFonts w:eastAsia="標楷體" w:hint="eastAsia"/>
          <w:sz w:val="26"/>
          <w:szCs w:val="26"/>
        </w:rPr>
        <w:t>3.57%</w:t>
      </w:r>
      <w:r>
        <w:rPr>
          <w:rFonts w:eastAsia="標楷體" w:hint="eastAsia"/>
          <w:sz w:val="26"/>
          <w:szCs w:val="26"/>
        </w:rPr>
        <w:t>。</w:t>
      </w:r>
      <w:r w:rsidR="00EC765D" w:rsidRPr="00917C95">
        <w:rPr>
          <w:rFonts w:eastAsia="標楷體"/>
          <w:sz w:val="26"/>
          <w:szCs w:val="26"/>
        </w:rPr>
        <w:t xml:space="preserve"> </w:t>
      </w:r>
    </w:p>
    <w:p w:rsidR="00B43D71" w:rsidRDefault="00B43D71" w:rsidP="00001568">
      <w:pPr>
        <w:pStyle w:val="af3"/>
        <w:numPr>
          <w:ilvl w:val="0"/>
          <w:numId w:val="1"/>
        </w:numPr>
        <w:spacing w:beforeLines="50" w:before="180" w:afterLines="25" w:after="90" w:line="360" w:lineRule="exact"/>
        <w:ind w:leftChars="0" w:left="567" w:hanging="567"/>
        <w:rPr>
          <w:rFonts w:eastAsia="標楷體"/>
          <w:b/>
          <w:sz w:val="28"/>
        </w:rPr>
      </w:pPr>
      <w:r w:rsidRPr="00906454">
        <w:rPr>
          <w:rFonts w:eastAsia="標楷體" w:hint="eastAsia"/>
          <w:b/>
          <w:sz w:val="28"/>
        </w:rPr>
        <w:t>乾香菇</w:t>
      </w:r>
      <w:r w:rsidR="000A733E">
        <w:rPr>
          <w:rFonts w:eastAsia="標楷體" w:hint="eastAsia"/>
          <w:b/>
          <w:sz w:val="28"/>
        </w:rPr>
        <w:t>較</w:t>
      </w:r>
      <w:r w:rsidR="000A733E" w:rsidRPr="00917C95">
        <w:rPr>
          <w:rFonts w:eastAsia="標楷體" w:hint="eastAsia"/>
          <w:b/>
          <w:sz w:val="28"/>
        </w:rPr>
        <w:t>去年同</w:t>
      </w:r>
      <w:r w:rsidR="003C0FB5">
        <w:rPr>
          <w:rFonts w:eastAsia="標楷體" w:hint="eastAsia"/>
          <w:b/>
          <w:sz w:val="28"/>
        </w:rPr>
        <w:t>月</w:t>
      </w:r>
      <w:r w:rsidR="000A733E">
        <w:rPr>
          <w:rFonts w:eastAsia="標楷體" w:hint="eastAsia"/>
          <w:b/>
          <w:sz w:val="28"/>
        </w:rPr>
        <w:t>下跌</w:t>
      </w:r>
      <w:r w:rsidR="000A733E">
        <w:rPr>
          <w:rFonts w:eastAsia="標楷體" w:hint="eastAsia"/>
          <w:b/>
          <w:sz w:val="28"/>
        </w:rPr>
        <w:t>5.</w:t>
      </w:r>
      <w:r w:rsidR="008B24EC">
        <w:rPr>
          <w:rFonts w:eastAsia="標楷體" w:hint="eastAsia"/>
          <w:b/>
          <w:sz w:val="28"/>
        </w:rPr>
        <w:t xml:space="preserve"> </w:t>
      </w:r>
      <w:r w:rsidR="003C0FB5">
        <w:rPr>
          <w:rFonts w:eastAsia="標楷體" w:hint="eastAsia"/>
          <w:b/>
          <w:sz w:val="28"/>
        </w:rPr>
        <w:t>75</w:t>
      </w:r>
      <w:r w:rsidR="000A733E" w:rsidRPr="00906454">
        <w:rPr>
          <w:rFonts w:eastAsia="標楷體" w:hint="eastAsia"/>
          <w:b/>
          <w:sz w:val="28"/>
        </w:rPr>
        <w:t>%</w:t>
      </w:r>
      <w:r w:rsidR="00477BE9">
        <w:rPr>
          <w:rFonts w:eastAsia="標楷體" w:hint="eastAsia"/>
          <w:b/>
          <w:sz w:val="28"/>
        </w:rPr>
        <w:t>，</w:t>
      </w:r>
      <w:proofErr w:type="gramStart"/>
      <w:r w:rsidR="00AF3763">
        <w:rPr>
          <w:rFonts w:eastAsia="標楷體" w:hint="eastAsia"/>
          <w:b/>
          <w:sz w:val="28"/>
        </w:rPr>
        <w:t>粽</w:t>
      </w:r>
      <w:proofErr w:type="gramEnd"/>
      <w:r w:rsidR="00AF3763">
        <w:rPr>
          <w:rFonts w:eastAsia="標楷體" w:hint="eastAsia"/>
          <w:b/>
          <w:sz w:val="28"/>
        </w:rPr>
        <w:t>葉</w:t>
      </w:r>
      <w:r w:rsidR="00747F26">
        <w:rPr>
          <w:rFonts w:eastAsia="標楷體" w:hint="eastAsia"/>
          <w:b/>
          <w:sz w:val="28"/>
        </w:rPr>
        <w:t>及鹹蛋黃</w:t>
      </w:r>
      <w:r w:rsidR="00AF3763">
        <w:rPr>
          <w:rFonts w:eastAsia="標楷體" w:hint="eastAsia"/>
          <w:b/>
          <w:sz w:val="28"/>
        </w:rPr>
        <w:t>指數</w:t>
      </w:r>
      <w:r w:rsidR="00477BE9">
        <w:rPr>
          <w:rFonts w:eastAsia="標楷體" w:hint="eastAsia"/>
          <w:b/>
          <w:sz w:val="28"/>
        </w:rPr>
        <w:t>與</w:t>
      </w:r>
      <w:r w:rsidR="00AF3763" w:rsidRPr="00917C95">
        <w:rPr>
          <w:rFonts w:eastAsia="標楷體" w:hint="eastAsia"/>
          <w:b/>
          <w:sz w:val="28"/>
        </w:rPr>
        <w:t>去年同</w:t>
      </w:r>
      <w:r w:rsidR="00B10ADE">
        <w:rPr>
          <w:rFonts w:eastAsia="標楷體" w:hint="eastAsia"/>
          <w:b/>
          <w:sz w:val="28"/>
        </w:rPr>
        <w:t>月</w:t>
      </w:r>
      <w:r w:rsidR="00243CA4">
        <w:rPr>
          <w:rFonts w:eastAsia="標楷體" w:hint="eastAsia"/>
          <w:b/>
          <w:sz w:val="28"/>
        </w:rPr>
        <w:t>持平</w:t>
      </w:r>
    </w:p>
    <w:p w:rsidR="00917C95" w:rsidRPr="00477BE9" w:rsidRDefault="003C0FB5" w:rsidP="00477BE9">
      <w:pPr>
        <w:spacing w:line="360" w:lineRule="exact"/>
        <w:ind w:firstLineChars="200" w:firstLine="520"/>
        <w:jc w:val="both"/>
        <w:rPr>
          <w:rFonts w:eastAsia="標楷體"/>
          <w:sz w:val="26"/>
          <w:szCs w:val="26"/>
        </w:rPr>
      </w:pPr>
      <w:r w:rsidRPr="00477BE9">
        <w:rPr>
          <w:rFonts w:eastAsia="標楷體" w:hint="eastAsia"/>
          <w:sz w:val="26"/>
          <w:szCs w:val="26"/>
        </w:rPr>
        <w:t>由於</w:t>
      </w:r>
      <w:r w:rsidR="000A733E" w:rsidRPr="00477BE9">
        <w:rPr>
          <w:rFonts w:eastAsia="標楷體" w:hint="eastAsia"/>
          <w:sz w:val="26"/>
          <w:szCs w:val="26"/>
        </w:rPr>
        <w:t>乾香菇易</w:t>
      </w:r>
      <w:r w:rsidR="00DD3E3F" w:rsidRPr="00477BE9">
        <w:rPr>
          <w:rFonts w:eastAsia="標楷體" w:hint="eastAsia"/>
          <w:sz w:val="26"/>
          <w:szCs w:val="26"/>
        </w:rPr>
        <w:t>於</w:t>
      </w:r>
      <w:r w:rsidR="000A733E" w:rsidRPr="00477BE9">
        <w:rPr>
          <w:rFonts w:eastAsia="標楷體" w:hint="eastAsia"/>
          <w:sz w:val="26"/>
          <w:szCs w:val="26"/>
        </w:rPr>
        <w:t>保藏</w:t>
      </w:r>
      <w:r w:rsidR="00DD3E3F" w:rsidRPr="00477BE9">
        <w:rPr>
          <w:rFonts w:eastAsia="標楷體" w:hint="eastAsia"/>
          <w:sz w:val="26"/>
          <w:szCs w:val="26"/>
        </w:rPr>
        <w:t>、</w:t>
      </w:r>
      <w:r w:rsidR="000A733E" w:rsidRPr="00477BE9">
        <w:rPr>
          <w:rFonts w:eastAsia="標楷體" w:hint="eastAsia"/>
          <w:sz w:val="26"/>
          <w:szCs w:val="26"/>
        </w:rPr>
        <w:t>便於運輸，</w:t>
      </w:r>
      <w:r w:rsidR="00031CB6">
        <w:rPr>
          <w:rFonts w:eastAsia="標楷體" w:hint="eastAsia"/>
          <w:sz w:val="26"/>
          <w:szCs w:val="26"/>
        </w:rPr>
        <w:t>加上市場供應量充足</w:t>
      </w:r>
      <w:r w:rsidR="000A733E" w:rsidRPr="00477BE9">
        <w:rPr>
          <w:rFonts w:eastAsia="標楷體" w:hint="eastAsia"/>
          <w:sz w:val="26"/>
          <w:szCs w:val="26"/>
        </w:rPr>
        <w:t>，指數較去年同</w:t>
      </w:r>
      <w:r w:rsidRPr="00477BE9">
        <w:rPr>
          <w:rFonts w:eastAsia="標楷體" w:hint="eastAsia"/>
          <w:sz w:val="26"/>
          <w:szCs w:val="26"/>
        </w:rPr>
        <w:t>月</w:t>
      </w:r>
      <w:r w:rsidR="000A733E" w:rsidRPr="00477BE9">
        <w:rPr>
          <w:rFonts w:eastAsia="標楷體" w:hint="eastAsia"/>
          <w:sz w:val="26"/>
          <w:szCs w:val="26"/>
        </w:rPr>
        <w:t>下跌</w:t>
      </w:r>
      <w:r w:rsidR="000A733E" w:rsidRPr="00477BE9">
        <w:rPr>
          <w:rFonts w:eastAsia="標楷體" w:hint="eastAsia"/>
          <w:sz w:val="26"/>
          <w:szCs w:val="26"/>
        </w:rPr>
        <w:t>5</w:t>
      </w:r>
      <w:r w:rsidR="000A733E" w:rsidRPr="00477BE9">
        <w:rPr>
          <w:rFonts w:eastAsia="標楷體"/>
          <w:sz w:val="26"/>
          <w:szCs w:val="26"/>
        </w:rPr>
        <w:t>.</w:t>
      </w:r>
      <w:r w:rsidRPr="00477BE9">
        <w:rPr>
          <w:rFonts w:eastAsia="標楷體" w:hint="eastAsia"/>
          <w:sz w:val="26"/>
          <w:szCs w:val="26"/>
        </w:rPr>
        <w:t>75</w:t>
      </w:r>
      <w:r w:rsidR="000A733E" w:rsidRPr="00477BE9">
        <w:rPr>
          <w:rFonts w:eastAsia="標楷體"/>
          <w:sz w:val="26"/>
          <w:szCs w:val="26"/>
        </w:rPr>
        <w:t>%</w:t>
      </w:r>
      <w:r w:rsidR="00AD52B6" w:rsidRPr="00477BE9">
        <w:rPr>
          <w:rFonts w:eastAsia="標楷體" w:hint="eastAsia"/>
          <w:sz w:val="26"/>
          <w:szCs w:val="26"/>
        </w:rPr>
        <w:t>。</w:t>
      </w:r>
      <w:r w:rsidR="00C2761A">
        <w:rPr>
          <w:rFonts w:eastAsia="標楷體" w:hint="eastAsia"/>
          <w:sz w:val="26"/>
          <w:szCs w:val="26"/>
        </w:rPr>
        <w:t>另</w:t>
      </w:r>
      <w:proofErr w:type="gramStart"/>
      <w:r w:rsidR="00477BE9" w:rsidRPr="00477BE9">
        <w:rPr>
          <w:rFonts w:eastAsia="標楷體" w:hint="eastAsia"/>
          <w:sz w:val="26"/>
          <w:szCs w:val="26"/>
        </w:rPr>
        <w:t>粽</w:t>
      </w:r>
      <w:proofErr w:type="gramEnd"/>
      <w:r w:rsidR="00477BE9" w:rsidRPr="00477BE9">
        <w:rPr>
          <w:rFonts w:eastAsia="標楷體" w:hint="eastAsia"/>
          <w:sz w:val="26"/>
          <w:szCs w:val="26"/>
        </w:rPr>
        <w:t>葉</w:t>
      </w:r>
      <w:r w:rsidR="00747F26">
        <w:rPr>
          <w:rFonts w:eastAsia="標楷體" w:hint="eastAsia"/>
          <w:sz w:val="26"/>
          <w:szCs w:val="26"/>
        </w:rPr>
        <w:t>及鹹蛋黃</w:t>
      </w:r>
      <w:r w:rsidR="00477BE9">
        <w:rPr>
          <w:rFonts w:eastAsia="標楷體" w:hint="eastAsia"/>
          <w:sz w:val="26"/>
          <w:szCs w:val="26"/>
        </w:rPr>
        <w:t>物價穩定</w:t>
      </w:r>
      <w:r w:rsidR="00477BE9" w:rsidRPr="00477BE9">
        <w:rPr>
          <w:rFonts w:eastAsia="標楷體" w:hint="eastAsia"/>
          <w:sz w:val="26"/>
          <w:szCs w:val="26"/>
        </w:rPr>
        <w:t>，指數與去年同月持平</w:t>
      </w:r>
      <w:r w:rsidR="00893D60" w:rsidRPr="00477BE9">
        <w:rPr>
          <w:rFonts w:eastAsia="標楷體"/>
          <w:sz w:val="26"/>
          <w:szCs w:val="26"/>
        </w:rPr>
        <w:t>(</w:t>
      </w:r>
      <w:r w:rsidR="00893D60" w:rsidRPr="00477BE9">
        <w:rPr>
          <w:rFonts w:eastAsia="標楷體"/>
          <w:sz w:val="26"/>
          <w:szCs w:val="26"/>
        </w:rPr>
        <w:t>表</w:t>
      </w:r>
      <w:proofErr w:type="gramStart"/>
      <w:r w:rsidR="00893D60" w:rsidRPr="00477BE9">
        <w:rPr>
          <w:rFonts w:eastAsia="標楷體"/>
          <w:sz w:val="26"/>
          <w:szCs w:val="26"/>
        </w:rPr>
        <w:t>一</w:t>
      </w:r>
      <w:proofErr w:type="gramEnd"/>
      <w:r w:rsidR="00893D60" w:rsidRPr="00477BE9">
        <w:rPr>
          <w:rFonts w:eastAsia="標楷體"/>
          <w:sz w:val="26"/>
          <w:szCs w:val="26"/>
        </w:rPr>
        <w:t>)</w:t>
      </w:r>
      <w:r w:rsidR="00477BE9" w:rsidRPr="00477BE9">
        <w:rPr>
          <w:rFonts w:eastAsia="標楷體" w:hint="eastAsia"/>
          <w:sz w:val="26"/>
          <w:szCs w:val="26"/>
        </w:rPr>
        <w:t>。</w:t>
      </w:r>
    </w:p>
    <w:tbl>
      <w:tblPr>
        <w:tblpPr w:leftFromText="180" w:rightFromText="180" w:vertAnchor="text" w:horzAnchor="page" w:tblpX="1429" w:tblpY="291"/>
        <w:tblW w:w="453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34"/>
        <w:gridCol w:w="1134"/>
        <w:gridCol w:w="1134"/>
        <w:gridCol w:w="1134"/>
      </w:tblGrid>
      <w:tr w:rsidR="00527BBD" w:rsidRPr="008D09A1" w:rsidTr="001C25C3">
        <w:trPr>
          <w:trHeight w:val="624"/>
        </w:trPr>
        <w:tc>
          <w:tcPr>
            <w:tcW w:w="45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56AE" w:rsidRDefault="00527BBD" w:rsidP="001C25C3">
            <w:pPr>
              <w:widowControl/>
              <w:snapToGrid w:val="0"/>
              <w:spacing w:line="240" w:lineRule="auto"/>
              <w:jc w:val="center"/>
              <w:textAlignment w:val="auto"/>
              <w:rPr>
                <w:rFonts w:ascii="微軟正黑體" w:eastAsia="微軟正黑體" w:hAnsi="微軟正黑體" w:cs="新細明體"/>
                <w:b/>
                <w:bCs/>
                <w:color w:val="000000"/>
                <w:sz w:val="20"/>
              </w:rPr>
            </w:pPr>
            <w:r w:rsidRPr="008D09A1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sz w:val="20"/>
              </w:rPr>
              <w:t>表</w:t>
            </w:r>
            <w:proofErr w:type="gramStart"/>
            <w:r w:rsidRPr="008D09A1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sz w:val="20"/>
              </w:rPr>
              <w:t>一</w:t>
            </w:r>
            <w:proofErr w:type="gramEnd"/>
            <w:r w:rsidRPr="008D09A1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sz w:val="20"/>
              </w:rPr>
              <w:t xml:space="preserve">　105年5月新北市端午節相關應節</w:t>
            </w:r>
          </w:p>
          <w:p w:rsidR="00527BBD" w:rsidRPr="008D09A1" w:rsidRDefault="00527BBD" w:rsidP="001C25C3">
            <w:pPr>
              <w:widowControl/>
              <w:snapToGrid w:val="0"/>
              <w:spacing w:line="240" w:lineRule="auto"/>
              <w:jc w:val="center"/>
              <w:textAlignment w:val="auto"/>
              <w:rPr>
                <w:rFonts w:ascii="微軟正黑體" w:eastAsia="微軟正黑體" w:hAnsi="微軟正黑體" w:cs="新細明體"/>
                <w:b/>
                <w:bCs/>
                <w:color w:val="000000"/>
                <w:szCs w:val="24"/>
              </w:rPr>
            </w:pPr>
            <w:r w:rsidRPr="008D09A1">
              <w:rPr>
                <w:rFonts w:ascii="微軟正黑體" w:eastAsia="微軟正黑體" w:hAnsi="微軟正黑體" w:cs="新細明體" w:hint="eastAsia"/>
                <w:b/>
                <w:bCs/>
                <w:color w:val="000000"/>
                <w:sz w:val="20"/>
              </w:rPr>
              <w:t>食材指數變動情形</w:t>
            </w:r>
          </w:p>
        </w:tc>
      </w:tr>
      <w:tr w:rsidR="00527BBD" w:rsidRPr="008D09A1" w:rsidTr="001C25C3">
        <w:trPr>
          <w:trHeight w:val="227"/>
        </w:trPr>
        <w:tc>
          <w:tcPr>
            <w:tcW w:w="45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27BBD" w:rsidRPr="008D09A1" w:rsidRDefault="00527BB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基期：100年=100</w:t>
            </w:r>
          </w:p>
        </w:tc>
      </w:tr>
      <w:tr w:rsidR="00527BBD" w:rsidRPr="008D09A1" w:rsidTr="001C25C3">
        <w:trPr>
          <w:trHeight w:val="600"/>
        </w:trPr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527BBD" w:rsidRPr="008D09A1" w:rsidRDefault="00527BBD" w:rsidP="001C25C3">
            <w:pPr>
              <w:widowControl/>
              <w:snapToGrid w:val="0"/>
              <w:spacing w:line="240" w:lineRule="exact"/>
              <w:jc w:val="center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項目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527BBD" w:rsidRPr="008D09A1" w:rsidRDefault="00527BBD" w:rsidP="001C25C3">
            <w:pPr>
              <w:widowControl/>
              <w:snapToGrid w:val="0"/>
              <w:spacing w:line="240" w:lineRule="exact"/>
              <w:jc w:val="center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5月指數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7A56AE" w:rsidRDefault="00527BBD" w:rsidP="001C25C3">
            <w:pPr>
              <w:widowControl/>
              <w:snapToGrid w:val="0"/>
              <w:spacing w:line="240" w:lineRule="exact"/>
              <w:jc w:val="center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較4月</w:t>
            </w:r>
          </w:p>
          <w:p w:rsidR="00527BBD" w:rsidRPr="008D09A1" w:rsidRDefault="00527BBD" w:rsidP="001C25C3">
            <w:pPr>
              <w:widowControl/>
              <w:snapToGrid w:val="0"/>
              <w:spacing w:line="240" w:lineRule="exact"/>
              <w:jc w:val="center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漲跌幅(%)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4D79B"/>
            <w:vAlign w:val="center"/>
            <w:hideMark/>
          </w:tcPr>
          <w:p w:rsidR="00527BBD" w:rsidRPr="008D09A1" w:rsidRDefault="00527BBD" w:rsidP="001C25C3">
            <w:pPr>
              <w:widowControl/>
              <w:snapToGrid w:val="0"/>
              <w:spacing w:line="240" w:lineRule="exact"/>
              <w:jc w:val="center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較上(104)年</w:t>
            </w:r>
            <w:r w:rsidR="007A56AE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 xml:space="preserve">   </w:t>
            </w: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5月漲跌幅(%)</w:t>
            </w:r>
          </w:p>
        </w:tc>
      </w:tr>
      <w:tr w:rsidR="00F31EDD" w:rsidRPr="008D09A1" w:rsidTr="001C25C3">
        <w:trPr>
          <w:trHeight w:val="340"/>
        </w:trPr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F31EDD" w:rsidRPr="008D09A1" w:rsidRDefault="00F31EDD" w:rsidP="001C25C3">
            <w:pPr>
              <w:widowControl/>
              <w:snapToGrid w:val="0"/>
              <w:spacing w:line="240" w:lineRule="exac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糯米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114.86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0.65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11.78</w:t>
            </w:r>
          </w:p>
        </w:tc>
      </w:tr>
      <w:tr w:rsidR="00F31EDD" w:rsidRPr="008D09A1" w:rsidTr="001C25C3">
        <w:trPr>
          <w:trHeight w:val="340"/>
        </w:trPr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F31EDD" w:rsidRPr="008D09A1" w:rsidRDefault="00F31EDD" w:rsidP="001C25C3">
            <w:pPr>
              <w:widowControl/>
              <w:snapToGrid w:val="0"/>
              <w:spacing w:line="240" w:lineRule="exac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豬肉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106.</w:t>
            </w:r>
            <w:r w:rsidR="00031CB6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75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0.4</w:t>
            </w:r>
            <w:r w:rsidR="00C2761A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3.84</w:t>
            </w:r>
          </w:p>
        </w:tc>
      </w:tr>
      <w:tr w:rsidR="00F31EDD" w:rsidRPr="008D09A1" w:rsidTr="001C25C3">
        <w:trPr>
          <w:trHeight w:val="340"/>
        </w:trPr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F31EDD" w:rsidRPr="008D09A1" w:rsidRDefault="00F31EDD" w:rsidP="001C25C3">
            <w:pPr>
              <w:widowControl/>
              <w:snapToGrid w:val="0"/>
              <w:spacing w:line="240" w:lineRule="exac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乾香菇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13</w:t>
            </w:r>
            <w:r w:rsidR="00C2761A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8</w:t>
            </w: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.88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1.10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-5.75</w:t>
            </w:r>
          </w:p>
        </w:tc>
      </w:tr>
      <w:tr w:rsidR="00F31EDD" w:rsidRPr="008D09A1" w:rsidTr="001C25C3">
        <w:trPr>
          <w:trHeight w:val="340"/>
        </w:trPr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F31EDD" w:rsidRPr="008D09A1" w:rsidRDefault="00F31EDD" w:rsidP="001C25C3">
            <w:pPr>
              <w:widowControl/>
              <w:snapToGrid w:val="0"/>
              <w:spacing w:line="240" w:lineRule="exac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花生(仁)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133.88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-0.36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3.57</w:t>
            </w:r>
          </w:p>
        </w:tc>
      </w:tr>
      <w:tr w:rsidR="00F31EDD" w:rsidRPr="008D09A1" w:rsidTr="001C25C3">
        <w:trPr>
          <w:trHeight w:val="340"/>
        </w:trPr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F31EDD" w:rsidRPr="008D09A1" w:rsidRDefault="00F31EDD" w:rsidP="001C25C3">
            <w:pPr>
              <w:widowControl/>
              <w:snapToGrid w:val="0"/>
              <w:spacing w:line="240" w:lineRule="exac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蝦米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111.21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center"/>
            <w:hideMark/>
          </w:tcPr>
          <w:p w:rsidR="00F31EDD" w:rsidRPr="008D09A1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D8E4BC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6.38</w:t>
            </w:r>
          </w:p>
        </w:tc>
      </w:tr>
      <w:tr w:rsidR="00F31EDD" w:rsidRPr="008D09A1" w:rsidTr="001C25C3">
        <w:trPr>
          <w:trHeight w:val="340"/>
        </w:trPr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1DE"/>
            <w:noWrap/>
            <w:vAlign w:val="center"/>
            <w:hideMark/>
          </w:tcPr>
          <w:p w:rsidR="00F31EDD" w:rsidRPr="008D09A1" w:rsidRDefault="00F31EDD" w:rsidP="001C25C3">
            <w:pPr>
              <w:widowControl/>
              <w:snapToGrid w:val="0"/>
              <w:spacing w:line="240" w:lineRule="exac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proofErr w:type="gramStart"/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粽</w:t>
            </w:r>
            <w:proofErr w:type="gramEnd"/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葉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100.00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center"/>
            <w:hideMark/>
          </w:tcPr>
          <w:p w:rsidR="00F31EDD" w:rsidRPr="008D09A1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EBF1DE"/>
            <w:noWrap/>
            <w:vAlign w:val="center"/>
            <w:hideMark/>
          </w:tcPr>
          <w:p w:rsidR="00F31EDD" w:rsidRPr="008D09A1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-</w:t>
            </w:r>
          </w:p>
        </w:tc>
      </w:tr>
      <w:tr w:rsidR="00F31EDD" w:rsidRPr="008D09A1" w:rsidTr="001C25C3">
        <w:trPr>
          <w:trHeight w:val="340"/>
        </w:trPr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F31EDD" w:rsidRPr="008D09A1" w:rsidRDefault="00F31EDD" w:rsidP="001C25C3">
            <w:pPr>
              <w:widowControl/>
              <w:snapToGrid w:val="0"/>
              <w:spacing w:line="240" w:lineRule="exac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鹹蛋黃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E4BC"/>
            <w:noWrap/>
            <w:vAlign w:val="center"/>
            <w:hideMark/>
          </w:tcPr>
          <w:p w:rsidR="00F31EDD" w:rsidRPr="00F31EDD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F31EDD"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  <w:t>104.79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E4BC"/>
            <w:noWrap/>
            <w:vAlign w:val="center"/>
            <w:hideMark/>
          </w:tcPr>
          <w:p w:rsidR="00F31EDD" w:rsidRPr="008D09A1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E4BC"/>
            <w:noWrap/>
            <w:vAlign w:val="center"/>
            <w:hideMark/>
          </w:tcPr>
          <w:p w:rsidR="00F31EDD" w:rsidRPr="008D09A1" w:rsidRDefault="00F31EDD" w:rsidP="001C25C3">
            <w:pPr>
              <w:widowControl/>
              <w:snapToGrid w:val="0"/>
              <w:spacing w:line="240" w:lineRule="exact"/>
              <w:jc w:val="right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-</w:t>
            </w:r>
          </w:p>
        </w:tc>
      </w:tr>
      <w:tr w:rsidR="00527BBD" w:rsidRPr="008D09A1" w:rsidTr="00747F26">
        <w:trPr>
          <w:trHeight w:val="227"/>
        </w:trPr>
        <w:tc>
          <w:tcPr>
            <w:tcW w:w="4536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27BBD" w:rsidRPr="008D09A1" w:rsidRDefault="00527BBD" w:rsidP="001C25C3">
            <w:pPr>
              <w:widowControl/>
              <w:snapToGrid w:val="0"/>
              <w:spacing w:line="240" w:lineRule="exact"/>
              <w:jc w:val="both"/>
              <w:textAlignment w:val="auto"/>
              <w:rPr>
                <w:rFonts w:ascii="微軟正黑體" w:eastAsia="微軟正黑體" w:hAnsi="微軟正黑體" w:cs="新細明體"/>
                <w:color w:val="000000"/>
                <w:sz w:val="16"/>
                <w:szCs w:val="16"/>
              </w:rPr>
            </w:pPr>
            <w:r w:rsidRPr="008D09A1">
              <w:rPr>
                <w:rFonts w:ascii="微軟正黑體" w:eastAsia="微軟正黑體" w:hAnsi="微軟正黑體" w:cs="新細明體" w:hint="eastAsia"/>
                <w:color w:val="000000"/>
                <w:sz w:val="16"/>
                <w:szCs w:val="16"/>
              </w:rPr>
              <w:t>資料來源：新北市政府主計處。</w:t>
            </w:r>
          </w:p>
        </w:tc>
      </w:tr>
    </w:tbl>
    <w:p w:rsidR="00F8587B" w:rsidRDefault="00F8587B" w:rsidP="000E4EAB">
      <w:pPr>
        <w:spacing w:line="280" w:lineRule="exact"/>
        <w:ind w:right="-34"/>
        <w:rPr>
          <w:rFonts w:eastAsia="標楷體"/>
          <w:bCs/>
          <w:sz w:val="2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5FE519E" wp14:editId="688DFA9B">
            <wp:simplePos x="0" y="0"/>
            <wp:positionH relativeFrom="column">
              <wp:posOffset>2960370</wp:posOffset>
            </wp:positionH>
            <wp:positionV relativeFrom="paragraph">
              <wp:posOffset>114300</wp:posOffset>
            </wp:positionV>
            <wp:extent cx="2962275" cy="2860040"/>
            <wp:effectExtent l="0" t="0" r="0" b="0"/>
            <wp:wrapSquare wrapText="bothSides"/>
            <wp:docPr id="1" name="圖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54A5" w:rsidRPr="00671B08" w:rsidRDefault="008C54A5" w:rsidP="008C54A5">
      <w:pPr>
        <w:spacing w:line="280" w:lineRule="exact"/>
        <w:ind w:right="-34"/>
        <w:rPr>
          <w:rFonts w:eastAsia="標楷體"/>
          <w:bCs/>
          <w:sz w:val="20"/>
        </w:rPr>
      </w:pPr>
      <w:r w:rsidRPr="00671B08">
        <w:rPr>
          <w:rFonts w:eastAsia="標楷體" w:hint="eastAsia"/>
          <w:bCs/>
          <w:sz w:val="20"/>
        </w:rPr>
        <w:t>發稿單位：新北市政府主計處公務統計科</w:t>
      </w:r>
    </w:p>
    <w:p w:rsidR="008C54A5" w:rsidRPr="00671B08" w:rsidRDefault="008C54A5" w:rsidP="008C54A5">
      <w:pPr>
        <w:spacing w:line="280" w:lineRule="exact"/>
        <w:ind w:right="-34"/>
        <w:rPr>
          <w:rFonts w:eastAsia="標楷體"/>
          <w:bCs/>
          <w:sz w:val="20"/>
        </w:rPr>
      </w:pPr>
      <w:r w:rsidRPr="00671B08">
        <w:rPr>
          <w:rFonts w:eastAsia="標楷體" w:hint="eastAsia"/>
          <w:bCs/>
          <w:sz w:val="20"/>
        </w:rPr>
        <w:t>發稿日期：</w:t>
      </w:r>
      <w:r w:rsidRPr="00671B08">
        <w:rPr>
          <w:rFonts w:eastAsia="標楷體" w:hint="eastAsia"/>
          <w:bCs/>
          <w:sz w:val="20"/>
        </w:rPr>
        <w:t>105</w:t>
      </w:r>
      <w:r w:rsidRPr="00671B08">
        <w:rPr>
          <w:rFonts w:eastAsia="標楷體" w:hint="eastAsia"/>
          <w:bCs/>
          <w:sz w:val="20"/>
        </w:rPr>
        <w:t>年</w:t>
      </w:r>
      <w:r w:rsidR="00645596">
        <w:rPr>
          <w:rFonts w:ascii="細明體" w:eastAsia="細明體" w:hAnsi="細明體" w:hint="eastAsia"/>
          <w:bCs/>
          <w:sz w:val="20"/>
        </w:rPr>
        <w:t>6</w:t>
      </w:r>
      <w:r w:rsidRPr="00671B08">
        <w:rPr>
          <w:rFonts w:eastAsia="標楷體" w:hint="eastAsia"/>
          <w:bCs/>
          <w:sz w:val="20"/>
        </w:rPr>
        <w:t>月</w:t>
      </w:r>
      <w:r w:rsidR="00831E5F">
        <w:rPr>
          <w:rFonts w:ascii="細明體" w:eastAsia="細明體" w:hAnsi="細明體" w:hint="eastAsia"/>
          <w:bCs/>
          <w:sz w:val="20"/>
        </w:rPr>
        <w:t>3</w:t>
      </w:r>
      <w:r w:rsidRPr="00671B08">
        <w:rPr>
          <w:rFonts w:eastAsia="標楷體" w:hint="eastAsia"/>
          <w:bCs/>
          <w:sz w:val="20"/>
        </w:rPr>
        <w:t>日</w:t>
      </w:r>
    </w:p>
    <w:p w:rsidR="008C54A5" w:rsidRPr="00671B08" w:rsidRDefault="008C54A5" w:rsidP="008C54A5">
      <w:pPr>
        <w:spacing w:line="280" w:lineRule="exact"/>
        <w:ind w:right="-34"/>
        <w:rPr>
          <w:rFonts w:eastAsia="標楷體"/>
          <w:bCs/>
          <w:sz w:val="20"/>
        </w:rPr>
      </w:pPr>
      <w:r w:rsidRPr="00671B08">
        <w:rPr>
          <w:rFonts w:eastAsia="標楷體" w:hint="eastAsia"/>
          <w:bCs/>
          <w:sz w:val="20"/>
        </w:rPr>
        <w:t>聯絡人：</w:t>
      </w:r>
      <w:r>
        <w:rPr>
          <w:rFonts w:eastAsia="標楷體" w:hint="eastAsia"/>
          <w:bCs/>
          <w:sz w:val="20"/>
        </w:rPr>
        <w:t>廖盈婷</w:t>
      </w:r>
    </w:p>
    <w:p w:rsidR="008C54A5" w:rsidRPr="00421BF6" w:rsidRDefault="008C54A5" w:rsidP="00C1345A">
      <w:pPr>
        <w:spacing w:line="280" w:lineRule="exact"/>
        <w:ind w:right="-34"/>
        <w:rPr>
          <w:rFonts w:eastAsia="標楷體"/>
          <w:bCs/>
          <w:sz w:val="20"/>
        </w:rPr>
      </w:pPr>
      <w:r w:rsidRPr="00671B08">
        <w:rPr>
          <w:rFonts w:eastAsia="標楷體" w:hint="eastAsia"/>
          <w:bCs/>
          <w:sz w:val="20"/>
        </w:rPr>
        <w:t>聯絡電話：</w:t>
      </w:r>
      <w:r w:rsidRPr="00671B08">
        <w:rPr>
          <w:rFonts w:eastAsia="標楷體" w:hint="eastAsia"/>
          <w:bCs/>
          <w:sz w:val="20"/>
        </w:rPr>
        <w:t>29603456</w:t>
      </w:r>
      <w:r w:rsidRPr="00671B08">
        <w:rPr>
          <w:rFonts w:eastAsia="標楷體" w:hint="eastAsia"/>
          <w:bCs/>
          <w:sz w:val="20"/>
        </w:rPr>
        <w:t>轉</w:t>
      </w:r>
      <w:r w:rsidRPr="00671B08">
        <w:rPr>
          <w:rFonts w:eastAsia="標楷體" w:hint="eastAsia"/>
          <w:bCs/>
          <w:sz w:val="20"/>
        </w:rPr>
        <w:t>74</w:t>
      </w:r>
      <w:r>
        <w:rPr>
          <w:rFonts w:eastAsia="標楷體" w:hint="eastAsia"/>
          <w:bCs/>
          <w:sz w:val="20"/>
        </w:rPr>
        <w:t>90</w:t>
      </w:r>
      <w:bookmarkStart w:id="0" w:name="_GoBack"/>
      <w:bookmarkEnd w:id="0"/>
    </w:p>
    <w:sectPr w:rsidR="008C54A5" w:rsidRPr="00421BF6" w:rsidSect="006448D7">
      <w:pgSz w:w="11906" w:h="16838"/>
      <w:pgMar w:top="851" w:right="1361" w:bottom="851" w:left="136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0420" w:rsidRDefault="00AD0420" w:rsidP="00E5117C">
      <w:pPr>
        <w:spacing w:line="240" w:lineRule="auto"/>
      </w:pPr>
      <w:r>
        <w:separator/>
      </w:r>
    </w:p>
  </w:endnote>
  <w:endnote w:type="continuationSeparator" w:id="0">
    <w:p w:rsidR="00AD0420" w:rsidRDefault="00AD0420" w:rsidP="00E511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0420" w:rsidRDefault="00AD0420" w:rsidP="00E5117C">
      <w:pPr>
        <w:spacing w:line="240" w:lineRule="auto"/>
      </w:pPr>
      <w:r>
        <w:separator/>
      </w:r>
    </w:p>
  </w:footnote>
  <w:footnote w:type="continuationSeparator" w:id="0">
    <w:p w:rsidR="00AD0420" w:rsidRDefault="00AD0420" w:rsidP="00E511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C46EB"/>
    <w:multiLevelType w:val="hybridMultilevel"/>
    <w:tmpl w:val="450A15EA"/>
    <w:lvl w:ilvl="0" w:tplc="2E920E12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713011A9"/>
    <w:multiLevelType w:val="multilevel"/>
    <w:tmpl w:val="4F06290A"/>
    <w:lvl w:ilvl="0">
      <w:start w:val="1"/>
      <w:numFmt w:val="taiwaneseCountingThousand"/>
      <w:lvlText w:val="%1、"/>
      <w:lvlJc w:val="left"/>
      <w:pPr>
        <w:ind w:left="400" w:hanging="400"/>
      </w:pPr>
      <w:rPr>
        <w:rFonts w:hint="eastAsia"/>
        <w:lang w:val="en-US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24A"/>
    <w:rsid w:val="00001568"/>
    <w:rsid w:val="00013348"/>
    <w:rsid w:val="00024CDF"/>
    <w:rsid w:val="00026201"/>
    <w:rsid w:val="00031CB6"/>
    <w:rsid w:val="00040AF8"/>
    <w:rsid w:val="00042818"/>
    <w:rsid w:val="0004436C"/>
    <w:rsid w:val="00047CCF"/>
    <w:rsid w:val="00051A8B"/>
    <w:rsid w:val="00052401"/>
    <w:rsid w:val="00061845"/>
    <w:rsid w:val="00062626"/>
    <w:rsid w:val="00062FF5"/>
    <w:rsid w:val="0006362F"/>
    <w:rsid w:val="00063B1D"/>
    <w:rsid w:val="000721C1"/>
    <w:rsid w:val="00075447"/>
    <w:rsid w:val="00081630"/>
    <w:rsid w:val="000854F4"/>
    <w:rsid w:val="000937FF"/>
    <w:rsid w:val="000A1240"/>
    <w:rsid w:val="000A2A0F"/>
    <w:rsid w:val="000A2F8B"/>
    <w:rsid w:val="000A3402"/>
    <w:rsid w:val="000A6CE8"/>
    <w:rsid w:val="000A733E"/>
    <w:rsid w:val="000C0A9C"/>
    <w:rsid w:val="000C69A1"/>
    <w:rsid w:val="000D3C3B"/>
    <w:rsid w:val="000E337F"/>
    <w:rsid w:val="000E4EAB"/>
    <w:rsid w:val="000F1979"/>
    <w:rsid w:val="000F71B9"/>
    <w:rsid w:val="00103B46"/>
    <w:rsid w:val="00104933"/>
    <w:rsid w:val="00106132"/>
    <w:rsid w:val="00107680"/>
    <w:rsid w:val="00116066"/>
    <w:rsid w:val="0012213C"/>
    <w:rsid w:val="00130CAB"/>
    <w:rsid w:val="00137C1A"/>
    <w:rsid w:val="00142E6D"/>
    <w:rsid w:val="00145B04"/>
    <w:rsid w:val="00145E78"/>
    <w:rsid w:val="0014797E"/>
    <w:rsid w:val="00147D20"/>
    <w:rsid w:val="00150135"/>
    <w:rsid w:val="00152886"/>
    <w:rsid w:val="00157B88"/>
    <w:rsid w:val="00162B61"/>
    <w:rsid w:val="001638E5"/>
    <w:rsid w:val="00165A2A"/>
    <w:rsid w:val="00172105"/>
    <w:rsid w:val="001774F1"/>
    <w:rsid w:val="001800A6"/>
    <w:rsid w:val="00181EE5"/>
    <w:rsid w:val="0018325A"/>
    <w:rsid w:val="001850E3"/>
    <w:rsid w:val="00187AFA"/>
    <w:rsid w:val="00187D86"/>
    <w:rsid w:val="00190149"/>
    <w:rsid w:val="001A1650"/>
    <w:rsid w:val="001A33CE"/>
    <w:rsid w:val="001A5122"/>
    <w:rsid w:val="001A7D08"/>
    <w:rsid w:val="001C0943"/>
    <w:rsid w:val="001C25C3"/>
    <w:rsid w:val="001C3402"/>
    <w:rsid w:val="001C684C"/>
    <w:rsid w:val="001E4641"/>
    <w:rsid w:val="001F221B"/>
    <w:rsid w:val="00200628"/>
    <w:rsid w:val="00202858"/>
    <w:rsid w:val="00211046"/>
    <w:rsid w:val="00230086"/>
    <w:rsid w:val="00232E44"/>
    <w:rsid w:val="0024091B"/>
    <w:rsid w:val="00241F46"/>
    <w:rsid w:val="002426CF"/>
    <w:rsid w:val="00243CA4"/>
    <w:rsid w:val="00250C29"/>
    <w:rsid w:val="00251C90"/>
    <w:rsid w:val="00251DFE"/>
    <w:rsid w:val="00252D06"/>
    <w:rsid w:val="002653A6"/>
    <w:rsid w:val="002742D0"/>
    <w:rsid w:val="00274B6E"/>
    <w:rsid w:val="0028775C"/>
    <w:rsid w:val="00293155"/>
    <w:rsid w:val="002938C0"/>
    <w:rsid w:val="00294722"/>
    <w:rsid w:val="002A0280"/>
    <w:rsid w:val="002A7FC9"/>
    <w:rsid w:val="002B0777"/>
    <w:rsid w:val="002C1043"/>
    <w:rsid w:val="002C2B2A"/>
    <w:rsid w:val="002C3C74"/>
    <w:rsid w:val="002D16DF"/>
    <w:rsid w:val="002D2C5C"/>
    <w:rsid w:val="002D4A63"/>
    <w:rsid w:val="002D4C7F"/>
    <w:rsid w:val="002D58C9"/>
    <w:rsid w:val="002E5A18"/>
    <w:rsid w:val="002F162C"/>
    <w:rsid w:val="002F519C"/>
    <w:rsid w:val="003026FE"/>
    <w:rsid w:val="003054C5"/>
    <w:rsid w:val="00305FCB"/>
    <w:rsid w:val="00307F49"/>
    <w:rsid w:val="00311044"/>
    <w:rsid w:val="003112D2"/>
    <w:rsid w:val="003210C0"/>
    <w:rsid w:val="00321CBE"/>
    <w:rsid w:val="00323416"/>
    <w:rsid w:val="003312AE"/>
    <w:rsid w:val="003349C5"/>
    <w:rsid w:val="0033649A"/>
    <w:rsid w:val="0033679C"/>
    <w:rsid w:val="00336D99"/>
    <w:rsid w:val="003430A4"/>
    <w:rsid w:val="0034501F"/>
    <w:rsid w:val="0034607B"/>
    <w:rsid w:val="00347B4F"/>
    <w:rsid w:val="0035233A"/>
    <w:rsid w:val="00353F7E"/>
    <w:rsid w:val="003555B8"/>
    <w:rsid w:val="00361B7F"/>
    <w:rsid w:val="00363FEC"/>
    <w:rsid w:val="00366356"/>
    <w:rsid w:val="003666D1"/>
    <w:rsid w:val="00372EA3"/>
    <w:rsid w:val="00376252"/>
    <w:rsid w:val="00381874"/>
    <w:rsid w:val="00387AC9"/>
    <w:rsid w:val="00397749"/>
    <w:rsid w:val="003A084F"/>
    <w:rsid w:val="003A2D9C"/>
    <w:rsid w:val="003A3B26"/>
    <w:rsid w:val="003A3C83"/>
    <w:rsid w:val="003A604F"/>
    <w:rsid w:val="003B3A7F"/>
    <w:rsid w:val="003B7357"/>
    <w:rsid w:val="003C018B"/>
    <w:rsid w:val="003C0FB5"/>
    <w:rsid w:val="003D1FCD"/>
    <w:rsid w:val="003D4BA4"/>
    <w:rsid w:val="003D597B"/>
    <w:rsid w:val="003D73BF"/>
    <w:rsid w:val="003E0E5F"/>
    <w:rsid w:val="003E27C5"/>
    <w:rsid w:val="003E2D5D"/>
    <w:rsid w:val="003E4586"/>
    <w:rsid w:val="003E728E"/>
    <w:rsid w:val="003F218D"/>
    <w:rsid w:val="003F32D1"/>
    <w:rsid w:val="003F5DF7"/>
    <w:rsid w:val="003F6165"/>
    <w:rsid w:val="00400F7C"/>
    <w:rsid w:val="00411CB7"/>
    <w:rsid w:val="004124BA"/>
    <w:rsid w:val="00421BF6"/>
    <w:rsid w:val="00421D56"/>
    <w:rsid w:val="00422BCF"/>
    <w:rsid w:val="00427BFA"/>
    <w:rsid w:val="00432EEE"/>
    <w:rsid w:val="00445C14"/>
    <w:rsid w:val="0045173B"/>
    <w:rsid w:val="004520A0"/>
    <w:rsid w:val="00452226"/>
    <w:rsid w:val="0045374A"/>
    <w:rsid w:val="00460698"/>
    <w:rsid w:val="0046174E"/>
    <w:rsid w:val="00463274"/>
    <w:rsid w:val="00464711"/>
    <w:rsid w:val="00464E55"/>
    <w:rsid w:val="0046745D"/>
    <w:rsid w:val="00470BF4"/>
    <w:rsid w:val="00471B53"/>
    <w:rsid w:val="00471E0C"/>
    <w:rsid w:val="0047338D"/>
    <w:rsid w:val="00475D82"/>
    <w:rsid w:val="00477BE9"/>
    <w:rsid w:val="00491135"/>
    <w:rsid w:val="00494913"/>
    <w:rsid w:val="004973A8"/>
    <w:rsid w:val="004A1B3B"/>
    <w:rsid w:val="004A2731"/>
    <w:rsid w:val="004A41F7"/>
    <w:rsid w:val="004B1A42"/>
    <w:rsid w:val="004B6D79"/>
    <w:rsid w:val="004B7FB3"/>
    <w:rsid w:val="004C0479"/>
    <w:rsid w:val="004C396F"/>
    <w:rsid w:val="004C796D"/>
    <w:rsid w:val="004D17EF"/>
    <w:rsid w:val="004D363C"/>
    <w:rsid w:val="004D3792"/>
    <w:rsid w:val="004D5901"/>
    <w:rsid w:val="004D5926"/>
    <w:rsid w:val="004E450E"/>
    <w:rsid w:val="004E78EC"/>
    <w:rsid w:val="004F1EE7"/>
    <w:rsid w:val="004F3D7A"/>
    <w:rsid w:val="004F55EC"/>
    <w:rsid w:val="005011DC"/>
    <w:rsid w:val="00510891"/>
    <w:rsid w:val="0051106F"/>
    <w:rsid w:val="00516854"/>
    <w:rsid w:val="00520E27"/>
    <w:rsid w:val="00523460"/>
    <w:rsid w:val="00527BBD"/>
    <w:rsid w:val="00527CAB"/>
    <w:rsid w:val="00531D64"/>
    <w:rsid w:val="0053295F"/>
    <w:rsid w:val="0053781F"/>
    <w:rsid w:val="00541D3C"/>
    <w:rsid w:val="005426C3"/>
    <w:rsid w:val="00551AC7"/>
    <w:rsid w:val="0055325E"/>
    <w:rsid w:val="005566A8"/>
    <w:rsid w:val="00556DDF"/>
    <w:rsid w:val="00561220"/>
    <w:rsid w:val="00563CE2"/>
    <w:rsid w:val="00563FD1"/>
    <w:rsid w:val="00564567"/>
    <w:rsid w:val="0057417D"/>
    <w:rsid w:val="005869D6"/>
    <w:rsid w:val="005916D9"/>
    <w:rsid w:val="005938CD"/>
    <w:rsid w:val="00593E49"/>
    <w:rsid w:val="00595A39"/>
    <w:rsid w:val="005A195B"/>
    <w:rsid w:val="005A1D8C"/>
    <w:rsid w:val="005A4A67"/>
    <w:rsid w:val="005B3826"/>
    <w:rsid w:val="005B5F36"/>
    <w:rsid w:val="005C13B5"/>
    <w:rsid w:val="005C1662"/>
    <w:rsid w:val="005C2F0C"/>
    <w:rsid w:val="005C3AD9"/>
    <w:rsid w:val="005D0225"/>
    <w:rsid w:val="005D53EA"/>
    <w:rsid w:val="005D7983"/>
    <w:rsid w:val="005F1DD8"/>
    <w:rsid w:val="005F213E"/>
    <w:rsid w:val="006046B3"/>
    <w:rsid w:val="006061A9"/>
    <w:rsid w:val="00610D94"/>
    <w:rsid w:val="006110C8"/>
    <w:rsid w:val="006136A7"/>
    <w:rsid w:val="00614FE5"/>
    <w:rsid w:val="00615BF2"/>
    <w:rsid w:val="006161A9"/>
    <w:rsid w:val="00617B0B"/>
    <w:rsid w:val="006268F5"/>
    <w:rsid w:val="00627CFB"/>
    <w:rsid w:val="00631935"/>
    <w:rsid w:val="00635E1A"/>
    <w:rsid w:val="00635E4A"/>
    <w:rsid w:val="0064253C"/>
    <w:rsid w:val="00643D65"/>
    <w:rsid w:val="006448D7"/>
    <w:rsid w:val="00645596"/>
    <w:rsid w:val="0064755D"/>
    <w:rsid w:val="00652AEF"/>
    <w:rsid w:val="00657043"/>
    <w:rsid w:val="0066325E"/>
    <w:rsid w:val="00667C38"/>
    <w:rsid w:val="0067003B"/>
    <w:rsid w:val="0067450A"/>
    <w:rsid w:val="006817EA"/>
    <w:rsid w:val="00683207"/>
    <w:rsid w:val="0068432B"/>
    <w:rsid w:val="00684AA8"/>
    <w:rsid w:val="0068717A"/>
    <w:rsid w:val="00687D74"/>
    <w:rsid w:val="00690C94"/>
    <w:rsid w:val="00694130"/>
    <w:rsid w:val="00694842"/>
    <w:rsid w:val="00695702"/>
    <w:rsid w:val="006A17FF"/>
    <w:rsid w:val="006A186A"/>
    <w:rsid w:val="006A2C77"/>
    <w:rsid w:val="006A42C9"/>
    <w:rsid w:val="006B313C"/>
    <w:rsid w:val="006D18DE"/>
    <w:rsid w:val="006E0F40"/>
    <w:rsid w:val="006E1E92"/>
    <w:rsid w:val="006F77ED"/>
    <w:rsid w:val="007041BE"/>
    <w:rsid w:val="0070443F"/>
    <w:rsid w:val="00705FB3"/>
    <w:rsid w:val="007078DD"/>
    <w:rsid w:val="0071295C"/>
    <w:rsid w:val="00713956"/>
    <w:rsid w:val="007149F1"/>
    <w:rsid w:val="00715FAC"/>
    <w:rsid w:val="00725AAA"/>
    <w:rsid w:val="00726C9B"/>
    <w:rsid w:val="007320C0"/>
    <w:rsid w:val="00733DCD"/>
    <w:rsid w:val="0073586C"/>
    <w:rsid w:val="007362C9"/>
    <w:rsid w:val="00743AB8"/>
    <w:rsid w:val="00744B49"/>
    <w:rsid w:val="00747459"/>
    <w:rsid w:val="00747F26"/>
    <w:rsid w:val="007560E2"/>
    <w:rsid w:val="00757B0C"/>
    <w:rsid w:val="007624D2"/>
    <w:rsid w:val="007626CB"/>
    <w:rsid w:val="00763344"/>
    <w:rsid w:val="00766A4D"/>
    <w:rsid w:val="00766F45"/>
    <w:rsid w:val="00767F3D"/>
    <w:rsid w:val="00773E96"/>
    <w:rsid w:val="00774EDA"/>
    <w:rsid w:val="00776B51"/>
    <w:rsid w:val="007806B2"/>
    <w:rsid w:val="00781A19"/>
    <w:rsid w:val="00783C64"/>
    <w:rsid w:val="00783D97"/>
    <w:rsid w:val="007844B8"/>
    <w:rsid w:val="00784678"/>
    <w:rsid w:val="00784E3D"/>
    <w:rsid w:val="007919A5"/>
    <w:rsid w:val="00792268"/>
    <w:rsid w:val="0079346C"/>
    <w:rsid w:val="00793A4C"/>
    <w:rsid w:val="00795334"/>
    <w:rsid w:val="007A46E2"/>
    <w:rsid w:val="007A56AE"/>
    <w:rsid w:val="007B1C42"/>
    <w:rsid w:val="007B429E"/>
    <w:rsid w:val="007C626C"/>
    <w:rsid w:val="007C665C"/>
    <w:rsid w:val="007D2EC3"/>
    <w:rsid w:val="007E37E1"/>
    <w:rsid w:val="007E5BEE"/>
    <w:rsid w:val="007F1837"/>
    <w:rsid w:val="007F1B05"/>
    <w:rsid w:val="007F6A73"/>
    <w:rsid w:val="00802752"/>
    <w:rsid w:val="00804B0A"/>
    <w:rsid w:val="008052CA"/>
    <w:rsid w:val="00816B6C"/>
    <w:rsid w:val="008229BC"/>
    <w:rsid w:val="008231D0"/>
    <w:rsid w:val="00823C1D"/>
    <w:rsid w:val="0082568E"/>
    <w:rsid w:val="008304B4"/>
    <w:rsid w:val="00831E5F"/>
    <w:rsid w:val="00832DE7"/>
    <w:rsid w:val="008403FD"/>
    <w:rsid w:val="0084172E"/>
    <w:rsid w:val="0084246C"/>
    <w:rsid w:val="00846E45"/>
    <w:rsid w:val="008477F5"/>
    <w:rsid w:val="00856837"/>
    <w:rsid w:val="00857B7A"/>
    <w:rsid w:val="00861E0F"/>
    <w:rsid w:val="00863C77"/>
    <w:rsid w:val="00876050"/>
    <w:rsid w:val="00880BBB"/>
    <w:rsid w:val="00882976"/>
    <w:rsid w:val="00884C20"/>
    <w:rsid w:val="00885A19"/>
    <w:rsid w:val="00893D60"/>
    <w:rsid w:val="0089644F"/>
    <w:rsid w:val="008A185C"/>
    <w:rsid w:val="008A3507"/>
    <w:rsid w:val="008A55D0"/>
    <w:rsid w:val="008A654F"/>
    <w:rsid w:val="008B24EC"/>
    <w:rsid w:val="008B2EEC"/>
    <w:rsid w:val="008B45B7"/>
    <w:rsid w:val="008B47B8"/>
    <w:rsid w:val="008C0F37"/>
    <w:rsid w:val="008C3A0A"/>
    <w:rsid w:val="008C4027"/>
    <w:rsid w:val="008C54A5"/>
    <w:rsid w:val="008D0859"/>
    <w:rsid w:val="008D09A1"/>
    <w:rsid w:val="008D1BB9"/>
    <w:rsid w:val="008D3BF4"/>
    <w:rsid w:val="008D6BEC"/>
    <w:rsid w:val="008D7F85"/>
    <w:rsid w:val="008E2DAC"/>
    <w:rsid w:val="00901B29"/>
    <w:rsid w:val="00904D88"/>
    <w:rsid w:val="00906454"/>
    <w:rsid w:val="00906AC8"/>
    <w:rsid w:val="00914DAD"/>
    <w:rsid w:val="00917C95"/>
    <w:rsid w:val="00926DFC"/>
    <w:rsid w:val="00930683"/>
    <w:rsid w:val="00933464"/>
    <w:rsid w:val="009441DC"/>
    <w:rsid w:val="009456C4"/>
    <w:rsid w:val="009479E8"/>
    <w:rsid w:val="00964FA5"/>
    <w:rsid w:val="00971168"/>
    <w:rsid w:val="009722F9"/>
    <w:rsid w:val="00975BCC"/>
    <w:rsid w:val="009760D8"/>
    <w:rsid w:val="00983C2A"/>
    <w:rsid w:val="009842DF"/>
    <w:rsid w:val="00992AE7"/>
    <w:rsid w:val="009A1EAB"/>
    <w:rsid w:val="009A2FCC"/>
    <w:rsid w:val="009A775D"/>
    <w:rsid w:val="009B1522"/>
    <w:rsid w:val="009B5575"/>
    <w:rsid w:val="009B5A27"/>
    <w:rsid w:val="009C083D"/>
    <w:rsid w:val="009C09D3"/>
    <w:rsid w:val="009C7EAB"/>
    <w:rsid w:val="009D4FA2"/>
    <w:rsid w:val="009D5978"/>
    <w:rsid w:val="009E66C5"/>
    <w:rsid w:val="009F5ED3"/>
    <w:rsid w:val="009F60AE"/>
    <w:rsid w:val="00A00506"/>
    <w:rsid w:val="00A03118"/>
    <w:rsid w:val="00A1079F"/>
    <w:rsid w:val="00A11F88"/>
    <w:rsid w:val="00A12B81"/>
    <w:rsid w:val="00A14AF9"/>
    <w:rsid w:val="00A20465"/>
    <w:rsid w:val="00A23688"/>
    <w:rsid w:val="00A2415D"/>
    <w:rsid w:val="00A244DF"/>
    <w:rsid w:val="00A3505B"/>
    <w:rsid w:val="00A36643"/>
    <w:rsid w:val="00A55139"/>
    <w:rsid w:val="00A56966"/>
    <w:rsid w:val="00A570C3"/>
    <w:rsid w:val="00A62581"/>
    <w:rsid w:val="00A627B9"/>
    <w:rsid w:val="00A63709"/>
    <w:rsid w:val="00A63F81"/>
    <w:rsid w:val="00A71850"/>
    <w:rsid w:val="00A7566B"/>
    <w:rsid w:val="00A80198"/>
    <w:rsid w:val="00A81431"/>
    <w:rsid w:val="00A8521B"/>
    <w:rsid w:val="00A92235"/>
    <w:rsid w:val="00A9438A"/>
    <w:rsid w:val="00A95082"/>
    <w:rsid w:val="00A950BA"/>
    <w:rsid w:val="00AA3097"/>
    <w:rsid w:val="00AA460B"/>
    <w:rsid w:val="00AA567E"/>
    <w:rsid w:val="00AA6BCD"/>
    <w:rsid w:val="00AC1083"/>
    <w:rsid w:val="00AC1F34"/>
    <w:rsid w:val="00AC2F08"/>
    <w:rsid w:val="00AC63FE"/>
    <w:rsid w:val="00AD0003"/>
    <w:rsid w:val="00AD0420"/>
    <w:rsid w:val="00AD3BE8"/>
    <w:rsid w:val="00AD52B6"/>
    <w:rsid w:val="00AE241A"/>
    <w:rsid w:val="00AE246A"/>
    <w:rsid w:val="00AE5451"/>
    <w:rsid w:val="00AF3763"/>
    <w:rsid w:val="00B10ADE"/>
    <w:rsid w:val="00B15512"/>
    <w:rsid w:val="00B1585B"/>
    <w:rsid w:val="00B249B7"/>
    <w:rsid w:val="00B259F4"/>
    <w:rsid w:val="00B359BE"/>
    <w:rsid w:val="00B374E9"/>
    <w:rsid w:val="00B43D71"/>
    <w:rsid w:val="00B5233A"/>
    <w:rsid w:val="00B54EE7"/>
    <w:rsid w:val="00B5690B"/>
    <w:rsid w:val="00B633EB"/>
    <w:rsid w:val="00B67B54"/>
    <w:rsid w:val="00B72B36"/>
    <w:rsid w:val="00B737AA"/>
    <w:rsid w:val="00B74A92"/>
    <w:rsid w:val="00B841E7"/>
    <w:rsid w:val="00B902A2"/>
    <w:rsid w:val="00B90918"/>
    <w:rsid w:val="00B93070"/>
    <w:rsid w:val="00B939C7"/>
    <w:rsid w:val="00B93F9B"/>
    <w:rsid w:val="00BA4529"/>
    <w:rsid w:val="00BB5208"/>
    <w:rsid w:val="00BC1CEA"/>
    <w:rsid w:val="00BC295F"/>
    <w:rsid w:val="00BC6BDC"/>
    <w:rsid w:val="00BD2225"/>
    <w:rsid w:val="00BD43C7"/>
    <w:rsid w:val="00BE3E85"/>
    <w:rsid w:val="00BF1BEF"/>
    <w:rsid w:val="00BF417F"/>
    <w:rsid w:val="00BF4846"/>
    <w:rsid w:val="00BF4B38"/>
    <w:rsid w:val="00BF6F0F"/>
    <w:rsid w:val="00C01E95"/>
    <w:rsid w:val="00C06381"/>
    <w:rsid w:val="00C12198"/>
    <w:rsid w:val="00C1345A"/>
    <w:rsid w:val="00C17C1D"/>
    <w:rsid w:val="00C22346"/>
    <w:rsid w:val="00C24105"/>
    <w:rsid w:val="00C246BD"/>
    <w:rsid w:val="00C2761A"/>
    <w:rsid w:val="00C31306"/>
    <w:rsid w:val="00C44A50"/>
    <w:rsid w:val="00C45C2B"/>
    <w:rsid w:val="00C5010A"/>
    <w:rsid w:val="00C5062E"/>
    <w:rsid w:val="00C520B0"/>
    <w:rsid w:val="00C54EA9"/>
    <w:rsid w:val="00C5566F"/>
    <w:rsid w:val="00C5755B"/>
    <w:rsid w:val="00C6435A"/>
    <w:rsid w:val="00C650F9"/>
    <w:rsid w:val="00C6524A"/>
    <w:rsid w:val="00C66983"/>
    <w:rsid w:val="00C72CF7"/>
    <w:rsid w:val="00C73321"/>
    <w:rsid w:val="00C75559"/>
    <w:rsid w:val="00C76624"/>
    <w:rsid w:val="00C811EA"/>
    <w:rsid w:val="00C82017"/>
    <w:rsid w:val="00C83267"/>
    <w:rsid w:val="00C84966"/>
    <w:rsid w:val="00C86064"/>
    <w:rsid w:val="00C861F8"/>
    <w:rsid w:val="00CA1C55"/>
    <w:rsid w:val="00CB242C"/>
    <w:rsid w:val="00CB483F"/>
    <w:rsid w:val="00CB55BE"/>
    <w:rsid w:val="00CB7488"/>
    <w:rsid w:val="00CC387E"/>
    <w:rsid w:val="00CD0F28"/>
    <w:rsid w:val="00CE2194"/>
    <w:rsid w:val="00CF3919"/>
    <w:rsid w:val="00CF5F0F"/>
    <w:rsid w:val="00CF6567"/>
    <w:rsid w:val="00CF68D0"/>
    <w:rsid w:val="00D00982"/>
    <w:rsid w:val="00D048DC"/>
    <w:rsid w:val="00D06972"/>
    <w:rsid w:val="00D16CEB"/>
    <w:rsid w:val="00D22F66"/>
    <w:rsid w:val="00D2573A"/>
    <w:rsid w:val="00D257C1"/>
    <w:rsid w:val="00D2747B"/>
    <w:rsid w:val="00D33F9C"/>
    <w:rsid w:val="00D42011"/>
    <w:rsid w:val="00D42328"/>
    <w:rsid w:val="00D55251"/>
    <w:rsid w:val="00D60C2A"/>
    <w:rsid w:val="00D71DF4"/>
    <w:rsid w:val="00D73B78"/>
    <w:rsid w:val="00D90047"/>
    <w:rsid w:val="00D90871"/>
    <w:rsid w:val="00D91462"/>
    <w:rsid w:val="00D932D2"/>
    <w:rsid w:val="00D95D1F"/>
    <w:rsid w:val="00DA1C77"/>
    <w:rsid w:val="00DA4281"/>
    <w:rsid w:val="00DA7E8C"/>
    <w:rsid w:val="00DB0C5C"/>
    <w:rsid w:val="00DB3906"/>
    <w:rsid w:val="00DC2C74"/>
    <w:rsid w:val="00DC2D48"/>
    <w:rsid w:val="00DC3910"/>
    <w:rsid w:val="00DC663B"/>
    <w:rsid w:val="00DC745F"/>
    <w:rsid w:val="00DD152E"/>
    <w:rsid w:val="00DD3E3F"/>
    <w:rsid w:val="00DE2A32"/>
    <w:rsid w:val="00DE6240"/>
    <w:rsid w:val="00DF2FD7"/>
    <w:rsid w:val="00DF5DB5"/>
    <w:rsid w:val="00DF6587"/>
    <w:rsid w:val="00DF780B"/>
    <w:rsid w:val="00E009CB"/>
    <w:rsid w:val="00E041A4"/>
    <w:rsid w:val="00E11C2F"/>
    <w:rsid w:val="00E20EA3"/>
    <w:rsid w:val="00E224AE"/>
    <w:rsid w:val="00E25257"/>
    <w:rsid w:val="00E253AF"/>
    <w:rsid w:val="00E26A4B"/>
    <w:rsid w:val="00E30A77"/>
    <w:rsid w:val="00E31091"/>
    <w:rsid w:val="00E318E9"/>
    <w:rsid w:val="00E40F99"/>
    <w:rsid w:val="00E44380"/>
    <w:rsid w:val="00E470F1"/>
    <w:rsid w:val="00E5102D"/>
    <w:rsid w:val="00E5117C"/>
    <w:rsid w:val="00E52380"/>
    <w:rsid w:val="00E54868"/>
    <w:rsid w:val="00E54A48"/>
    <w:rsid w:val="00E54DC6"/>
    <w:rsid w:val="00E60519"/>
    <w:rsid w:val="00E66A9B"/>
    <w:rsid w:val="00E73ECF"/>
    <w:rsid w:val="00E7481B"/>
    <w:rsid w:val="00E76069"/>
    <w:rsid w:val="00E824FB"/>
    <w:rsid w:val="00E82ECE"/>
    <w:rsid w:val="00E849F6"/>
    <w:rsid w:val="00E8562E"/>
    <w:rsid w:val="00E9026D"/>
    <w:rsid w:val="00E90E70"/>
    <w:rsid w:val="00EA56D2"/>
    <w:rsid w:val="00EA60C5"/>
    <w:rsid w:val="00EB3BE9"/>
    <w:rsid w:val="00EC1F9C"/>
    <w:rsid w:val="00EC59F9"/>
    <w:rsid w:val="00EC765D"/>
    <w:rsid w:val="00ED13A3"/>
    <w:rsid w:val="00ED19D7"/>
    <w:rsid w:val="00ED1DA2"/>
    <w:rsid w:val="00ED49BD"/>
    <w:rsid w:val="00ED5821"/>
    <w:rsid w:val="00ED7B48"/>
    <w:rsid w:val="00EE084B"/>
    <w:rsid w:val="00EE22E5"/>
    <w:rsid w:val="00EE4FF5"/>
    <w:rsid w:val="00EE52B2"/>
    <w:rsid w:val="00EE53D1"/>
    <w:rsid w:val="00EF35DC"/>
    <w:rsid w:val="00EF6116"/>
    <w:rsid w:val="00F0083F"/>
    <w:rsid w:val="00F02C8A"/>
    <w:rsid w:val="00F12FE6"/>
    <w:rsid w:val="00F136D0"/>
    <w:rsid w:val="00F14227"/>
    <w:rsid w:val="00F2008D"/>
    <w:rsid w:val="00F20F39"/>
    <w:rsid w:val="00F232E6"/>
    <w:rsid w:val="00F30489"/>
    <w:rsid w:val="00F31EDD"/>
    <w:rsid w:val="00F4349D"/>
    <w:rsid w:val="00F44B34"/>
    <w:rsid w:val="00F45A4F"/>
    <w:rsid w:val="00F47781"/>
    <w:rsid w:val="00F53F0D"/>
    <w:rsid w:val="00F54F14"/>
    <w:rsid w:val="00F611F5"/>
    <w:rsid w:val="00F622F9"/>
    <w:rsid w:val="00F74BCB"/>
    <w:rsid w:val="00F82367"/>
    <w:rsid w:val="00F835EC"/>
    <w:rsid w:val="00F83AE4"/>
    <w:rsid w:val="00F8587B"/>
    <w:rsid w:val="00FA0C1F"/>
    <w:rsid w:val="00FC6BB7"/>
    <w:rsid w:val="00FC7625"/>
    <w:rsid w:val="00FC79C7"/>
    <w:rsid w:val="00FE1168"/>
    <w:rsid w:val="00FE44D9"/>
    <w:rsid w:val="00FE7977"/>
    <w:rsid w:val="00FE7D3C"/>
    <w:rsid w:val="00FF253A"/>
    <w:rsid w:val="00FF3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524A"/>
    <w:pPr>
      <w:widowControl w:val="0"/>
      <w:adjustRightInd w:val="0"/>
      <w:spacing w:line="360" w:lineRule="atLeast"/>
      <w:textAlignment w:val="baseline"/>
    </w:pPr>
    <w:rPr>
      <w:rFonts w:ascii="Times New Roman" w:eastAsia="新細明體" w:hAnsi="Times New Roman" w:cs="Times New Roman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3A3B26"/>
    <w:pPr>
      <w:spacing w:before="120" w:line="520" w:lineRule="exact"/>
      <w:ind w:right="-34" w:firstLineChars="200" w:firstLine="680"/>
      <w:jc w:val="both"/>
    </w:pPr>
    <w:rPr>
      <w:rFonts w:eastAsia="標楷體"/>
      <w:spacing w:val="10"/>
      <w:sz w:val="32"/>
    </w:rPr>
  </w:style>
  <w:style w:type="character" w:customStyle="1" w:styleId="a4">
    <w:name w:val="本文縮排 字元"/>
    <w:basedOn w:val="a0"/>
    <w:link w:val="a3"/>
    <w:rsid w:val="003A3B26"/>
    <w:rPr>
      <w:rFonts w:ascii="Times New Roman" w:eastAsia="標楷體" w:hAnsi="Times New Roman" w:cs="Times New Roman"/>
      <w:spacing w:val="10"/>
      <w:kern w:val="0"/>
      <w:sz w:val="32"/>
      <w:szCs w:val="20"/>
    </w:rPr>
  </w:style>
  <w:style w:type="character" w:styleId="a5">
    <w:name w:val="annotation reference"/>
    <w:basedOn w:val="a0"/>
    <w:uiPriority w:val="99"/>
    <w:semiHidden/>
    <w:unhideWhenUsed/>
    <w:rsid w:val="00E5117C"/>
    <w:rPr>
      <w:sz w:val="18"/>
      <w:szCs w:val="18"/>
    </w:rPr>
  </w:style>
  <w:style w:type="paragraph" w:styleId="a6">
    <w:name w:val="annotation text"/>
    <w:basedOn w:val="a"/>
    <w:link w:val="a7"/>
    <w:uiPriority w:val="99"/>
    <w:semiHidden/>
    <w:unhideWhenUsed/>
    <w:rsid w:val="00E5117C"/>
  </w:style>
  <w:style w:type="character" w:customStyle="1" w:styleId="a7">
    <w:name w:val="註解文字 字元"/>
    <w:basedOn w:val="a0"/>
    <w:link w:val="a6"/>
    <w:uiPriority w:val="99"/>
    <w:semiHidden/>
    <w:rsid w:val="00E5117C"/>
    <w:rPr>
      <w:rFonts w:ascii="Times New Roman" w:eastAsia="新細明體" w:hAnsi="Times New Roman" w:cs="Times New Roman"/>
      <w:kern w:val="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E5117C"/>
    <w:rPr>
      <w:b/>
      <w:bCs/>
    </w:rPr>
  </w:style>
  <w:style w:type="character" w:customStyle="1" w:styleId="a9">
    <w:name w:val="註解主旨 字元"/>
    <w:basedOn w:val="a7"/>
    <w:link w:val="a8"/>
    <w:uiPriority w:val="99"/>
    <w:semiHidden/>
    <w:rsid w:val="00E5117C"/>
    <w:rPr>
      <w:rFonts w:ascii="Times New Roman" w:eastAsia="新細明體" w:hAnsi="Times New Roman" w:cs="Times New Roman"/>
      <w:b/>
      <w:bCs/>
      <w:kern w:val="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E5117C"/>
    <w:pPr>
      <w:spacing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E5117C"/>
    <w:rPr>
      <w:rFonts w:asciiTheme="majorHAnsi" w:eastAsiaTheme="majorEastAsia" w:hAnsiTheme="majorHAnsi" w:cstheme="majorBidi"/>
      <w:kern w:val="0"/>
      <w:sz w:val="18"/>
      <w:szCs w:val="18"/>
    </w:rPr>
  </w:style>
  <w:style w:type="paragraph" w:styleId="ac">
    <w:name w:val="footnote text"/>
    <w:basedOn w:val="a"/>
    <w:link w:val="ad"/>
    <w:uiPriority w:val="99"/>
    <w:semiHidden/>
    <w:unhideWhenUsed/>
    <w:rsid w:val="00E5117C"/>
    <w:pPr>
      <w:snapToGrid w:val="0"/>
    </w:pPr>
    <w:rPr>
      <w:sz w:val="20"/>
    </w:rPr>
  </w:style>
  <w:style w:type="character" w:customStyle="1" w:styleId="ad">
    <w:name w:val="註腳文字 字元"/>
    <w:basedOn w:val="a0"/>
    <w:link w:val="ac"/>
    <w:uiPriority w:val="99"/>
    <w:semiHidden/>
    <w:rsid w:val="00E5117C"/>
    <w:rPr>
      <w:rFonts w:ascii="Times New Roman" w:eastAsia="新細明體" w:hAnsi="Times New Roman" w:cs="Times New Roman"/>
      <w:kern w:val="0"/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E5117C"/>
    <w:rPr>
      <w:vertAlign w:val="superscript"/>
    </w:rPr>
  </w:style>
  <w:style w:type="paragraph" w:styleId="af">
    <w:name w:val="header"/>
    <w:basedOn w:val="a"/>
    <w:link w:val="af0"/>
    <w:uiPriority w:val="99"/>
    <w:unhideWhenUsed/>
    <w:rsid w:val="00726C9B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f0">
    <w:name w:val="頁首 字元"/>
    <w:basedOn w:val="a0"/>
    <w:link w:val="af"/>
    <w:uiPriority w:val="99"/>
    <w:rsid w:val="00726C9B"/>
    <w:rPr>
      <w:rFonts w:ascii="Times New Roman" w:eastAsia="新細明體" w:hAnsi="Times New Roman" w:cs="Times New Roman"/>
      <w:kern w:val="0"/>
      <w:sz w:val="20"/>
      <w:szCs w:val="20"/>
    </w:rPr>
  </w:style>
  <w:style w:type="paragraph" w:styleId="af1">
    <w:name w:val="footer"/>
    <w:basedOn w:val="a"/>
    <w:link w:val="af2"/>
    <w:uiPriority w:val="99"/>
    <w:unhideWhenUsed/>
    <w:rsid w:val="00726C9B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f2">
    <w:name w:val="頁尾 字元"/>
    <w:basedOn w:val="a0"/>
    <w:link w:val="af1"/>
    <w:uiPriority w:val="99"/>
    <w:rsid w:val="00726C9B"/>
    <w:rPr>
      <w:rFonts w:ascii="Times New Roman" w:eastAsia="新細明體" w:hAnsi="Times New Roman" w:cs="Times New Roman"/>
      <w:kern w:val="0"/>
      <w:sz w:val="20"/>
      <w:szCs w:val="20"/>
    </w:rPr>
  </w:style>
  <w:style w:type="paragraph" w:styleId="af3">
    <w:name w:val="List Paragraph"/>
    <w:basedOn w:val="a"/>
    <w:uiPriority w:val="34"/>
    <w:qFormat/>
    <w:rsid w:val="0047338D"/>
    <w:pPr>
      <w:ind w:leftChars="200"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524A"/>
    <w:pPr>
      <w:widowControl w:val="0"/>
      <w:adjustRightInd w:val="0"/>
      <w:spacing w:line="360" w:lineRule="atLeast"/>
      <w:textAlignment w:val="baseline"/>
    </w:pPr>
    <w:rPr>
      <w:rFonts w:ascii="Times New Roman" w:eastAsia="新細明體" w:hAnsi="Times New Roman" w:cs="Times New Roman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3A3B26"/>
    <w:pPr>
      <w:spacing w:before="120" w:line="520" w:lineRule="exact"/>
      <w:ind w:right="-34" w:firstLineChars="200" w:firstLine="680"/>
      <w:jc w:val="both"/>
    </w:pPr>
    <w:rPr>
      <w:rFonts w:eastAsia="標楷體"/>
      <w:spacing w:val="10"/>
      <w:sz w:val="32"/>
    </w:rPr>
  </w:style>
  <w:style w:type="character" w:customStyle="1" w:styleId="a4">
    <w:name w:val="本文縮排 字元"/>
    <w:basedOn w:val="a0"/>
    <w:link w:val="a3"/>
    <w:rsid w:val="003A3B26"/>
    <w:rPr>
      <w:rFonts w:ascii="Times New Roman" w:eastAsia="標楷體" w:hAnsi="Times New Roman" w:cs="Times New Roman"/>
      <w:spacing w:val="10"/>
      <w:kern w:val="0"/>
      <w:sz w:val="32"/>
      <w:szCs w:val="20"/>
    </w:rPr>
  </w:style>
  <w:style w:type="character" w:styleId="a5">
    <w:name w:val="annotation reference"/>
    <w:basedOn w:val="a0"/>
    <w:uiPriority w:val="99"/>
    <w:semiHidden/>
    <w:unhideWhenUsed/>
    <w:rsid w:val="00E5117C"/>
    <w:rPr>
      <w:sz w:val="18"/>
      <w:szCs w:val="18"/>
    </w:rPr>
  </w:style>
  <w:style w:type="paragraph" w:styleId="a6">
    <w:name w:val="annotation text"/>
    <w:basedOn w:val="a"/>
    <w:link w:val="a7"/>
    <w:uiPriority w:val="99"/>
    <w:semiHidden/>
    <w:unhideWhenUsed/>
    <w:rsid w:val="00E5117C"/>
  </w:style>
  <w:style w:type="character" w:customStyle="1" w:styleId="a7">
    <w:name w:val="註解文字 字元"/>
    <w:basedOn w:val="a0"/>
    <w:link w:val="a6"/>
    <w:uiPriority w:val="99"/>
    <w:semiHidden/>
    <w:rsid w:val="00E5117C"/>
    <w:rPr>
      <w:rFonts w:ascii="Times New Roman" w:eastAsia="新細明體" w:hAnsi="Times New Roman" w:cs="Times New Roman"/>
      <w:kern w:val="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E5117C"/>
    <w:rPr>
      <w:b/>
      <w:bCs/>
    </w:rPr>
  </w:style>
  <w:style w:type="character" w:customStyle="1" w:styleId="a9">
    <w:name w:val="註解主旨 字元"/>
    <w:basedOn w:val="a7"/>
    <w:link w:val="a8"/>
    <w:uiPriority w:val="99"/>
    <w:semiHidden/>
    <w:rsid w:val="00E5117C"/>
    <w:rPr>
      <w:rFonts w:ascii="Times New Roman" w:eastAsia="新細明體" w:hAnsi="Times New Roman" w:cs="Times New Roman"/>
      <w:b/>
      <w:bCs/>
      <w:kern w:val="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E5117C"/>
    <w:pPr>
      <w:spacing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E5117C"/>
    <w:rPr>
      <w:rFonts w:asciiTheme="majorHAnsi" w:eastAsiaTheme="majorEastAsia" w:hAnsiTheme="majorHAnsi" w:cstheme="majorBidi"/>
      <w:kern w:val="0"/>
      <w:sz w:val="18"/>
      <w:szCs w:val="18"/>
    </w:rPr>
  </w:style>
  <w:style w:type="paragraph" w:styleId="ac">
    <w:name w:val="footnote text"/>
    <w:basedOn w:val="a"/>
    <w:link w:val="ad"/>
    <w:uiPriority w:val="99"/>
    <w:semiHidden/>
    <w:unhideWhenUsed/>
    <w:rsid w:val="00E5117C"/>
    <w:pPr>
      <w:snapToGrid w:val="0"/>
    </w:pPr>
    <w:rPr>
      <w:sz w:val="20"/>
    </w:rPr>
  </w:style>
  <w:style w:type="character" w:customStyle="1" w:styleId="ad">
    <w:name w:val="註腳文字 字元"/>
    <w:basedOn w:val="a0"/>
    <w:link w:val="ac"/>
    <w:uiPriority w:val="99"/>
    <w:semiHidden/>
    <w:rsid w:val="00E5117C"/>
    <w:rPr>
      <w:rFonts w:ascii="Times New Roman" w:eastAsia="新細明體" w:hAnsi="Times New Roman" w:cs="Times New Roman"/>
      <w:kern w:val="0"/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E5117C"/>
    <w:rPr>
      <w:vertAlign w:val="superscript"/>
    </w:rPr>
  </w:style>
  <w:style w:type="paragraph" w:styleId="af">
    <w:name w:val="header"/>
    <w:basedOn w:val="a"/>
    <w:link w:val="af0"/>
    <w:uiPriority w:val="99"/>
    <w:unhideWhenUsed/>
    <w:rsid w:val="00726C9B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f0">
    <w:name w:val="頁首 字元"/>
    <w:basedOn w:val="a0"/>
    <w:link w:val="af"/>
    <w:uiPriority w:val="99"/>
    <w:rsid w:val="00726C9B"/>
    <w:rPr>
      <w:rFonts w:ascii="Times New Roman" w:eastAsia="新細明體" w:hAnsi="Times New Roman" w:cs="Times New Roman"/>
      <w:kern w:val="0"/>
      <w:sz w:val="20"/>
      <w:szCs w:val="20"/>
    </w:rPr>
  </w:style>
  <w:style w:type="paragraph" w:styleId="af1">
    <w:name w:val="footer"/>
    <w:basedOn w:val="a"/>
    <w:link w:val="af2"/>
    <w:uiPriority w:val="99"/>
    <w:unhideWhenUsed/>
    <w:rsid w:val="00726C9B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f2">
    <w:name w:val="頁尾 字元"/>
    <w:basedOn w:val="a0"/>
    <w:link w:val="af1"/>
    <w:uiPriority w:val="99"/>
    <w:rsid w:val="00726C9B"/>
    <w:rPr>
      <w:rFonts w:ascii="Times New Roman" w:eastAsia="新細明體" w:hAnsi="Times New Roman" w:cs="Times New Roman"/>
      <w:kern w:val="0"/>
      <w:sz w:val="20"/>
      <w:szCs w:val="20"/>
    </w:rPr>
  </w:style>
  <w:style w:type="paragraph" w:styleId="af3">
    <w:name w:val="List Paragraph"/>
    <w:basedOn w:val="a"/>
    <w:uiPriority w:val="34"/>
    <w:qFormat/>
    <w:rsid w:val="0047338D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0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7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2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7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6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3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9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0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3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0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9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5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9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6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04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7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8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7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8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1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7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6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1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4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2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8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36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8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Microsoft_Excel____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TW"/>
  <c:roundedCorners val="0"/>
  <mc:AlternateContent xmlns:mc="http://schemas.openxmlformats.org/markup-compatibility/2006">
    <mc:Choice xmlns:c14="http://schemas.microsoft.com/office/drawing/2007/8/2/chart" Requires="c14">
      <c14:style val="104"/>
    </mc:Choice>
    <mc:Fallback>
      <c:style val="4"/>
    </mc:Fallback>
  </mc:AlternateContent>
  <c:chart>
    <c:title>
      <c:tx>
        <c:rich>
          <a:bodyPr/>
          <a:lstStyle/>
          <a:p>
            <a:pPr>
              <a:defRPr sz="1000"/>
            </a:pPr>
            <a:r>
              <a:rPr lang="zh-TW" altLang="en-US" sz="1000"/>
              <a:t>圖一　新北市</a:t>
            </a:r>
            <a:r>
              <a:rPr lang="en-US" altLang="zh-TW" sz="1000"/>
              <a:t>105</a:t>
            </a:r>
            <a:r>
              <a:rPr lang="zh-TW" altLang="en-US" sz="1000"/>
              <a:t>年及</a:t>
            </a:r>
            <a:r>
              <a:rPr lang="en-US" altLang="zh-TW" sz="1000"/>
              <a:t>104</a:t>
            </a:r>
            <a:r>
              <a:rPr lang="zh-TW" altLang="en-US" sz="1000"/>
              <a:t>年端午節前豬肉漲跌幅情況</a:t>
            </a:r>
          </a:p>
        </c:rich>
      </c:tx>
      <c:layout>
        <c:manualLayout>
          <c:xMode val="edge"/>
          <c:yMode val="edge"/>
          <c:x val="0.17819821133469424"/>
          <c:y val="0.6359400229828146"/>
        </c:manualLayout>
      </c:layout>
      <c:overlay val="1"/>
    </c:title>
    <c:autoTitleDeleted val="0"/>
    <c:plotArea>
      <c:layout>
        <c:manualLayout>
          <c:layoutTarget val="inner"/>
          <c:xMode val="edge"/>
          <c:yMode val="edge"/>
          <c:x val="0.1324480466176296"/>
          <c:y val="0.11378652046824519"/>
          <c:w val="0.85401422892877943"/>
          <c:h val="0.51230192584719092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圖1!$A$7</c:f>
              <c:strCache>
                <c:ptCount val="1"/>
                <c:pt idx="0">
                  <c:v>104年旬增率</c:v>
                </c:pt>
              </c:strCache>
            </c:strRef>
          </c:tx>
          <c:spPr>
            <a:solidFill>
              <a:schemeClr val="accent3">
                <a:lumMod val="60000"/>
                <a:lumOff val="40000"/>
              </a:schemeClr>
            </a:solidFill>
            <a:ln>
              <a:noFill/>
            </a:ln>
          </c:spPr>
          <c:invertIfNegative val="0"/>
          <c:dLbls>
            <c:numFmt formatCode="#,##0.00_ " sourceLinked="0"/>
            <c:txPr>
              <a:bodyPr/>
              <a:lstStyle/>
              <a:p>
                <a:pPr>
                  <a:defRPr sz="800"/>
                </a:pPr>
                <a:endParaRPr lang="zh-TW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圖1!$C$1:$G$1</c:f>
              <c:strCache>
                <c:ptCount val="5"/>
                <c:pt idx="0">
                  <c:v>前5旬</c:v>
                </c:pt>
                <c:pt idx="1">
                  <c:v>前4旬</c:v>
                </c:pt>
                <c:pt idx="2">
                  <c:v>前3旬</c:v>
                </c:pt>
                <c:pt idx="3">
                  <c:v>前2旬</c:v>
                </c:pt>
                <c:pt idx="4">
                  <c:v>前1旬</c:v>
                </c:pt>
              </c:strCache>
            </c:strRef>
          </c:cat>
          <c:val>
            <c:numRef>
              <c:f>圖1!$C$7:$G$7</c:f>
              <c:numCache>
                <c:formatCode>0.00</c:formatCode>
                <c:ptCount val="5"/>
                <c:pt idx="0">
                  <c:v>0.18979190444019944</c:v>
                </c:pt>
                <c:pt idx="1">
                  <c:v>0</c:v>
                </c:pt>
                <c:pt idx="2">
                  <c:v>0.1723345625578479</c:v>
                </c:pt>
                <c:pt idx="3">
                  <c:v>-1.0526522825892164</c:v>
                </c:pt>
                <c:pt idx="4">
                  <c:v>1.5494234724353844</c:v>
                </c:pt>
              </c:numCache>
            </c:numRef>
          </c:val>
        </c:ser>
        <c:ser>
          <c:idx val="1"/>
          <c:order val="1"/>
          <c:tx>
            <c:strRef>
              <c:f>圖1!$A$8</c:f>
              <c:strCache>
                <c:ptCount val="1"/>
                <c:pt idx="0">
                  <c:v>105年旬增率</c:v>
                </c:pt>
              </c:strCache>
            </c:strRef>
          </c:tx>
          <c:spPr>
            <a:solidFill>
              <a:schemeClr val="accent3">
                <a:lumMod val="75000"/>
              </a:schemeClr>
            </a:solidFill>
            <a:ln>
              <a:noFill/>
            </a:ln>
          </c:spPr>
          <c:invertIfNegative val="0"/>
          <c:dLbls>
            <c:numFmt formatCode="#,##0.00_ " sourceLinked="0"/>
            <c:txPr>
              <a:bodyPr/>
              <a:lstStyle/>
              <a:p>
                <a:pPr>
                  <a:defRPr sz="800"/>
                </a:pPr>
                <a:endParaRPr lang="zh-TW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圖1!$C$1:$G$1</c:f>
              <c:strCache>
                <c:ptCount val="5"/>
                <c:pt idx="0">
                  <c:v>前5旬</c:v>
                </c:pt>
                <c:pt idx="1">
                  <c:v>前4旬</c:v>
                </c:pt>
                <c:pt idx="2">
                  <c:v>前3旬</c:v>
                </c:pt>
                <c:pt idx="3">
                  <c:v>前2旬</c:v>
                </c:pt>
                <c:pt idx="4">
                  <c:v>前1旬</c:v>
                </c:pt>
              </c:strCache>
            </c:strRef>
          </c:cat>
          <c:val>
            <c:numRef>
              <c:f>圖1!$C$8:$G$8</c:f>
              <c:numCache>
                <c:formatCode>0.00</c:formatCode>
                <c:ptCount val="5"/>
                <c:pt idx="0">
                  <c:v>0</c:v>
                </c:pt>
                <c:pt idx="1">
                  <c:v>0.49711925345504077</c:v>
                </c:pt>
                <c:pt idx="2">
                  <c:v>-0.49466020234997926</c:v>
                </c:pt>
                <c:pt idx="3">
                  <c:v>1.0344127042102567</c:v>
                </c:pt>
                <c:pt idx="4">
                  <c:v>-0.26499925435462884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14447872"/>
        <c:axId val="143118848"/>
      </c:barChart>
      <c:catAx>
        <c:axId val="114447872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zh-TW"/>
          </a:p>
        </c:txPr>
        <c:crossAx val="143118848"/>
        <c:crosses val="autoZero"/>
        <c:auto val="1"/>
        <c:lblAlgn val="ctr"/>
        <c:lblOffset val="100"/>
        <c:noMultiLvlLbl val="0"/>
      </c:catAx>
      <c:valAx>
        <c:axId val="143118848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title>
          <c:tx>
            <c:rich>
              <a:bodyPr rot="0" vert="horz"/>
              <a:lstStyle/>
              <a:p>
                <a:pPr>
                  <a:defRPr/>
                </a:pPr>
                <a:r>
                  <a:rPr lang="en-US" altLang="zh-TW" sz="800" b="0"/>
                  <a:t>%</a:t>
                </a:r>
                <a:endParaRPr lang="zh-TW" altLang="en-US" sz="800" b="0"/>
              </a:p>
            </c:rich>
          </c:tx>
          <c:layout>
            <c:manualLayout>
              <c:xMode val="edge"/>
              <c:yMode val="edge"/>
              <c:x val="3.1556144216540835E-2"/>
              <c:y val="2.5849638466594872E-2"/>
            </c:manualLayout>
          </c:layout>
          <c:overlay val="0"/>
        </c:title>
        <c:numFmt formatCode="#,##0.00_ " sourceLinked="0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zh-TW"/>
          </a:p>
        </c:txPr>
        <c:crossAx val="114447872"/>
        <c:crosses val="autoZero"/>
        <c:crossBetween val="between"/>
      </c:valAx>
      <c:spPr>
        <a:solidFill>
          <a:schemeClr val="bg1">
            <a:lumMod val="95000"/>
          </a:schemeClr>
        </a:solidFill>
        <a:ln>
          <a:noFill/>
        </a:ln>
      </c:spPr>
    </c:plotArea>
    <c:legend>
      <c:legendPos val="r"/>
      <c:layout>
        <c:manualLayout>
          <c:xMode val="edge"/>
          <c:yMode val="edge"/>
          <c:x val="0.2417979002624672"/>
          <c:y val="1.6956056905176233E-3"/>
          <c:w val="0.54273930893345146"/>
          <c:h val="9.0476628652797042E-2"/>
        </c:manualLayout>
      </c:layout>
      <c:overlay val="0"/>
      <c:txPr>
        <a:bodyPr/>
        <a:lstStyle/>
        <a:p>
          <a:pPr>
            <a:defRPr sz="800"/>
          </a:pPr>
          <a:endParaRPr lang="zh-TW"/>
        </a:p>
      </c:txPr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微軟正黑體" panose="020B0604030504040204" pitchFamily="34" charset="-120"/>
          <a:ea typeface="微軟正黑體" panose="020B0604030504040204" pitchFamily="34" charset="-120"/>
        </a:defRPr>
      </a:pPr>
      <a:endParaRPr lang="zh-TW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</cdr:x>
      <cdr:y>0.78779</cdr:y>
    </cdr:from>
    <cdr:to>
      <cdr:x>1</cdr:x>
      <cdr:y>1</cdr:y>
    </cdr:to>
    <cdr:sp macro="" textlink="">
      <cdr:nvSpPr>
        <cdr:cNvPr id="3" name="文字方塊 2"/>
        <cdr:cNvSpPr txBox="1"/>
      </cdr:nvSpPr>
      <cdr:spPr>
        <a:xfrm xmlns:a="http://schemas.openxmlformats.org/drawingml/2006/main">
          <a:off x="0" y="2253307"/>
          <a:ext cx="2962275" cy="60693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pPr algn="just">
            <a:lnSpc>
              <a:spcPts val="900"/>
            </a:lnSpc>
          </a:pPr>
          <a:r>
            <a:rPr lang="zh-TW" altLang="en-US" sz="800">
              <a:latin typeface="微軟正黑體" panose="020B0604030504040204" pitchFamily="34" charset="-120"/>
              <a:ea typeface="微軟正黑體" panose="020B0604030504040204" pitchFamily="34" charset="-120"/>
            </a:rPr>
            <a:t>附註：</a:t>
          </a:r>
          <a:r>
            <a:rPr lang="en-US" altLang="zh-TW" sz="800">
              <a:latin typeface="微軟正黑體" panose="020B0604030504040204" pitchFamily="34" charset="-120"/>
              <a:ea typeface="微軟正黑體" panose="020B0604030504040204" pitchFamily="34" charset="-120"/>
            </a:rPr>
            <a:t>1.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 </a:t>
          </a: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1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旬為</a:t>
          </a: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10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天。</a:t>
          </a:r>
          <a:endParaRPr lang="en-US" altLang="zh-TW" sz="800" baseline="0">
            <a:latin typeface="微軟正黑體" panose="020B0604030504040204" pitchFamily="34" charset="-120"/>
            <a:ea typeface="微軟正黑體" panose="020B0604030504040204" pitchFamily="34" charset="-120"/>
          </a:endParaRPr>
        </a:p>
        <a:p xmlns:a="http://schemas.openxmlformats.org/drawingml/2006/main">
          <a:pPr algn="just">
            <a:lnSpc>
              <a:spcPts val="900"/>
            </a:lnSpc>
          </a:pP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            </a:t>
          </a: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2.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 </a:t>
          </a: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105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年端午節為國曆</a:t>
          </a: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6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月</a:t>
          </a: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9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日，</a:t>
          </a: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104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年端午節為國曆</a:t>
          </a: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6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月</a:t>
          </a:r>
          <a:endParaRPr lang="en-US" altLang="zh-TW" sz="800" baseline="0">
            <a:latin typeface="微軟正黑體" panose="020B0604030504040204" pitchFamily="34" charset="-120"/>
            <a:ea typeface="微軟正黑體" panose="020B0604030504040204" pitchFamily="34" charset="-120"/>
          </a:endParaRPr>
        </a:p>
        <a:p xmlns:a="http://schemas.openxmlformats.org/drawingml/2006/main">
          <a:pPr algn="just">
            <a:lnSpc>
              <a:spcPts val="900"/>
            </a:lnSpc>
          </a:pP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                 20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日。</a:t>
          </a:r>
          <a:endParaRPr lang="en-US" altLang="zh-TW" sz="800" baseline="0">
            <a:latin typeface="微軟正黑體" panose="020B0604030504040204" pitchFamily="34" charset="-120"/>
            <a:ea typeface="微軟正黑體" panose="020B0604030504040204" pitchFamily="34" charset="-120"/>
          </a:endParaRPr>
        </a:p>
        <a:p xmlns:a="http://schemas.openxmlformats.org/drawingml/2006/main">
          <a:pPr algn="just">
            <a:lnSpc>
              <a:spcPts val="900"/>
            </a:lnSpc>
          </a:pP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            </a:t>
          </a: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3.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 </a:t>
          </a: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105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年端午節前</a:t>
          </a: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1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旬之旬增率</a:t>
          </a:r>
          <a:r>
            <a:rPr lang="en-US" altLang="zh-TW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-0.26%</a:t>
          </a:r>
          <a:r>
            <a:rPr lang="zh-TW" altLang="en-US" sz="800" baseline="0">
              <a:latin typeface="微軟正黑體" panose="020B0604030504040204" pitchFamily="34" charset="-120"/>
              <a:ea typeface="微軟正黑體" panose="020B0604030504040204" pitchFamily="34" charset="-120"/>
            </a:rPr>
            <a:t>為初估數。</a:t>
          </a:r>
          <a:endParaRPr lang="zh-TW" altLang="en-US" sz="800">
            <a:latin typeface="微軟正黑體" panose="020B0604030504040204" pitchFamily="34" charset="-120"/>
            <a:ea typeface="微軟正黑體" panose="020B0604030504040204" pitchFamily="34" charset="-120"/>
          </a:endParaRPr>
        </a:p>
      </cdr:txBody>
    </cdr:sp>
  </cdr:relSizeAnchor>
</c:userShape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243CA5-F2FF-4AFD-8E56-5E3950484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142</Words>
  <Characters>814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cc</dc:creator>
  <cp:lastModifiedBy>廖盈婷</cp:lastModifiedBy>
  <cp:revision>15</cp:revision>
  <cp:lastPrinted>2016-05-30T06:06:00Z</cp:lastPrinted>
  <dcterms:created xsi:type="dcterms:W3CDTF">2016-05-30T03:30:00Z</dcterms:created>
  <dcterms:modified xsi:type="dcterms:W3CDTF">2016-06-03T01:30:00Z</dcterms:modified>
</cp:coreProperties>
</file>